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alatino Linotype" w:cs="Palatino Linotype" w:eastAsia="Palatino Linotype" w:hAnsi="Palatino Linotype"/>
          <w:sz w:val="21"/>
          <w:szCs w:val="21"/>
        </w:rPr>
      </w:pPr>
      <w:hyperlink r:id="rId6">
        <w:r w:rsidDel="00000000" w:rsidR="00000000" w:rsidRPr="00000000">
          <w:rPr>
            <w:rFonts w:ascii="Palatino Linotype" w:cs="Palatino Linotype" w:eastAsia="Palatino Linotype" w:hAnsi="Palatino Linotype"/>
            <w:sz w:val="21"/>
            <w:szCs w:val="21"/>
            <w:rtl w:val="0"/>
          </w:rPr>
          <w:t xml:space="preserve">8 Harcourt St, Saint Kevin's,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sz w:val="21"/>
          <w:szCs w:val="21"/>
        </w:rPr>
      </w:pPr>
      <w:hyperlink r:id="rId7">
        <w:r w:rsidDel="00000000" w:rsidR="00000000" w:rsidRPr="00000000">
          <w:rPr>
            <w:rFonts w:ascii="Palatino Linotype" w:cs="Palatino Linotype" w:eastAsia="Palatino Linotype" w:hAnsi="Palatino Linotype"/>
            <w:sz w:val="21"/>
            <w:szCs w:val="21"/>
            <w:rtl w:val="0"/>
          </w:rPr>
          <w:t xml:space="preserve">Dublin 2,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alatino Linotype" w:cs="Palatino Linotype" w:eastAsia="Palatino Linotype" w:hAnsi="Palatino Linotype"/>
          <w:sz w:val="21"/>
          <w:szCs w:val="21"/>
        </w:rPr>
      </w:pPr>
      <w:hyperlink r:id="rId8">
        <w:r w:rsidDel="00000000" w:rsidR="00000000" w:rsidRPr="00000000">
          <w:rPr>
            <w:rFonts w:ascii="Palatino Linotype" w:cs="Palatino Linotype" w:eastAsia="Palatino Linotype" w:hAnsi="Palatino Linotype"/>
            <w:sz w:val="21"/>
            <w:szCs w:val="21"/>
            <w:rtl w:val="0"/>
          </w:rPr>
          <w:t xml:space="preserve"> D02 DK18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  <w:rtl w:val="0"/>
        </w:rPr>
        <w:t xml:space="preserve">Dear Recruitment Manager,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  <w:rtl w:val="0"/>
        </w:rPr>
        <w:t xml:space="preserve">My name is Hazel Scott and I am a third year English Literature and French Student at Trinity College Dublin, writing to apply for a Summer internship position at Byrne Wallace LLP. I heard of this opportunity through Trinity’s Law Society, of which I am a member. As someone with a genuine interest in a career in law, I am hoping to pursue a Master’s degree in Law (LLM) in Queen’s University Belfast upon graduation, and I would relish the opportunity to begin my legal career in one of Ireland’s leading law firms.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333333"/>
          <w:sz w:val="21"/>
          <w:szCs w:val="21"/>
          <w:highlight w:val="white"/>
          <w:rtl w:val="0"/>
        </w:rPr>
        <w:t xml:space="preserve">During my studies, I have shown a commitment to academic success, averaging a 1.1 this academic year. I was one of 600 students in a class of 10,000 to receive the prestigious Entrance Exhibition Award in 2021,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 achieving the highest points among Trinity entrants from my secondary school. During my 2nd year, I had the opportunity to undertake a module titled “Introduction to Law”, in which I scored a 67%. The module equipped me with a foundational understanding of the Irish Legal system, and a renewed interest in following this career path upon leaving university. I believe that with my background in English, I can provide a fresh perspective to Byrne Wallace. Through my degree, I have cultivated valuable transferable skills, including proficient written communication, critical thinking, and astute text analysis—attributes that I am eager to apply in a Summer internship with your esteemed law firm.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My work experience last year as a Student Ambassador at the Book of Kells exhibition in TCD meant I had the opportunity to work with diverse groups of people, conveying complex information surrounding the history of the college itself, in an engaging and comprehensive manner. I was also able to work with colleagues in providing private tours of the exhibition, sharpening my interpersonal skills and ability to work as a team. I am a committee member of the STAND society in Trinity, a branch of the charity which aims to bring out social change through education and activism, I am currently helping organise various events for Trinity Raise &amp; Give Week, coordinating with other charity societies to plan fundraising events such as bucket collections, guest speaker events etc., helping cultivate further my interpersonal skills. This semester I am also teaching grinds for secondary school students in DEIS schools in the inner city Dublin area with Trinity’s Voluntary Tuition Programme, a cause which is very dear to me. Having been a DEIS school student myself, I delight in being able to instil confidence in secondary students who may not have had the same opportunities given to them in coming from a lower socioeconomic background. I will be teaching English to asylum seekers on a voluntary basis with Trinity’s University of Sanctuary. Both of these activities I believe highlight my eagerness to help those around me and interact with people from diverse backgrounds, as well as apt time management skills in pursuing these extra-curricular activities alongside my studies, which would lend themselves to a position at Byrne Wallace.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I hope you will consider my application, and I look forward to hearing from you,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Yours sincerely,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Hazel Scott.</w:t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  <w:color w:val="33333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place//data=!4m2!3m1!1s0x48670e9327bb525f:0xdbf0e646c5baa80b?sa=X&amp;ved=2ahUKEwiDk5K27LWEAxWEbEEAHcpPDFIQ4kB6BAgPEAA" TargetMode="External"/><Relationship Id="rId7" Type="http://schemas.openxmlformats.org/officeDocument/2006/relationships/hyperlink" Target="https://www.google.com/maps/place//data=!4m2!3m1!1s0x48670e9327bb525f:0xdbf0e646c5baa80b?sa=X&amp;ved=2ahUKEwiDk5K27LWEAxWEbEEAHcpPDFIQ4kB6BAgPEAA" TargetMode="External"/><Relationship Id="rId8" Type="http://schemas.openxmlformats.org/officeDocument/2006/relationships/hyperlink" Target="https://www.google.com/maps/place//data=!4m2!3m1!1s0x48670e9327bb525f:0xdbf0e646c5baa80b?sa=X&amp;ved=2ahUKEwiDk5K27LWEAxWEbEEAHcpPDFIQ4kB6BAgPE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