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AA" w:rsidRPr="001D7CC7" w:rsidRDefault="007F55AA" w:rsidP="007F55AA">
      <w:pPr>
        <w:pStyle w:val="NoSpacing"/>
        <w:tabs>
          <w:tab w:val="left" w:pos="426"/>
        </w:tabs>
        <w:jc w:val="both"/>
        <w:rPr>
          <w:rFonts w:ascii="Andalus" w:hAnsi="Andalus" w:cs="Andalus"/>
          <w:sz w:val="24"/>
          <w:szCs w:val="24"/>
          <w:lang w:val="en-US"/>
        </w:rPr>
      </w:pPr>
      <w:r w:rsidRPr="001D7CC7">
        <w:rPr>
          <w:rFonts w:ascii="Andalus" w:hAnsi="Andalus" w:cs="Andalus"/>
          <w:sz w:val="24"/>
          <w:szCs w:val="24"/>
          <w:lang w:val="en-GB"/>
        </w:rPr>
        <w:t xml:space="preserve">     80 </w:t>
      </w:r>
      <w:proofErr w:type="spellStart"/>
      <w:r w:rsidRPr="001D7CC7">
        <w:rPr>
          <w:rFonts w:ascii="Andalus" w:hAnsi="Andalus" w:cs="Andalus"/>
          <w:sz w:val="24"/>
          <w:szCs w:val="24"/>
          <w:lang w:val="en-GB"/>
        </w:rPr>
        <w:t>Knocknashee</w:t>
      </w:r>
      <w:proofErr w:type="spellEnd"/>
      <w:r w:rsidRPr="001D7CC7">
        <w:rPr>
          <w:rFonts w:ascii="Andalus" w:hAnsi="Andalus" w:cs="Andalus"/>
          <w:sz w:val="24"/>
          <w:szCs w:val="24"/>
          <w:lang w:val="en-GB"/>
        </w:rPr>
        <w:t xml:space="preserve"> </w:t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b/>
          <w:sz w:val="24"/>
          <w:szCs w:val="24"/>
          <w:lang w:val="en-GB"/>
        </w:rPr>
        <w:t>Phone:</w:t>
      </w:r>
      <w:r w:rsidRPr="001D7CC7">
        <w:rPr>
          <w:rFonts w:ascii="Andalus" w:hAnsi="Andalus" w:cs="Andalus"/>
          <w:sz w:val="24"/>
          <w:szCs w:val="24"/>
          <w:lang w:val="en-GB"/>
        </w:rPr>
        <w:t xml:space="preserve">  +353 87 903 2710</w:t>
      </w:r>
    </w:p>
    <w:p w:rsidR="007F55AA" w:rsidRPr="001D7CC7" w:rsidRDefault="007F55AA" w:rsidP="007F55AA">
      <w:pPr>
        <w:pStyle w:val="NoSpacing"/>
        <w:jc w:val="both"/>
        <w:rPr>
          <w:rFonts w:ascii="Andalus" w:hAnsi="Andalus" w:cs="Andalus"/>
          <w:sz w:val="24"/>
          <w:szCs w:val="24"/>
          <w:lang w:val="en-US"/>
        </w:rPr>
      </w:pPr>
      <w:r w:rsidRPr="001D7CC7">
        <w:rPr>
          <w:rFonts w:ascii="Andalus" w:hAnsi="Andalus" w:cs="Andalus"/>
          <w:sz w:val="24"/>
          <w:szCs w:val="24"/>
          <w:lang w:val="en-GB"/>
        </w:rPr>
        <w:t xml:space="preserve">     Goatstown</w:t>
      </w:r>
      <w:r w:rsidRPr="001D7CC7">
        <w:rPr>
          <w:rFonts w:ascii="Andalus" w:hAnsi="Andalus" w:cs="Andalus"/>
          <w:sz w:val="24"/>
          <w:szCs w:val="24"/>
        </w:rPr>
        <w:tab/>
      </w:r>
      <w:r w:rsidRPr="001D7CC7">
        <w:rPr>
          <w:rFonts w:ascii="Andalus" w:hAnsi="Andalus" w:cs="Andalus"/>
          <w:sz w:val="24"/>
          <w:szCs w:val="24"/>
        </w:rPr>
        <w:tab/>
      </w:r>
      <w:r w:rsidRPr="001D7CC7">
        <w:rPr>
          <w:rFonts w:ascii="Andalus" w:hAnsi="Andalus" w:cs="Andalus"/>
          <w:sz w:val="24"/>
          <w:szCs w:val="24"/>
        </w:rPr>
        <w:tab/>
      </w:r>
      <w:r w:rsidRPr="001D7CC7">
        <w:rPr>
          <w:rFonts w:ascii="Andalus" w:hAnsi="Andalus" w:cs="Andalus"/>
          <w:sz w:val="24"/>
          <w:szCs w:val="24"/>
        </w:rPr>
        <w:tab/>
      </w:r>
      <w:r w:rsidRPr="001D7CC7">
        <w:rPr>
          <w:rFonts w:ascii="Andalus" w:hAnsi="Andalus" w:cs="Andalus"/>
          <w:sz w:val="24"/>
          <w:szCs w:val="24"/>
        </w:rPr>
        <w:tab/>
      </w:r>
      <w:r w:rsidRPr="001D7CC7">
        <w:rPr>
          <w:rFonts w:ascii="Andalus" w:hAnsi="Andalus" w:cs="Andalus"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  <w:lang w:val="en-GB"/>
        </w:rPr>
        <w:t>Email:</w:t>
      </w:r>
      <w:r w:rsidRPr="001D7CC7">
        <w:rPr>
          <w:rFonts w:ascii="Andalus" w:hAnsi="Andalus" w:cs="Andalus"/>
          <w:sz w:val="24"/>
          <w:szCs w:val="24"/>
          <w:lang w:val="en-GB"/>
        </w:rPr>
        <w:t xml:space="preserve"> aisling.duffy42@mail.dcu.ie</w:t>
      </w:r>
    </w:p>
    <w:p w:rsidR="007F55AA" w:rsidRPr="001D7CC7" w:rsidRDefault="007F55AA" w:rsidP="007F55AA">
      <w:pPr>
        <w:pStyle w:val="NoSpacing"/>
        <w:jc w:val="both"/>
        <w:rPr>
          <w:rFonts w:ascii="Andalus" w:hAnsi="Andalus" w:cs="Andalus"/>
          <w:sz w:val="24"/>
          <w:szCs w:val="24"/>
          <w:lang w:val="en-US"/>
        </w:rPr>
      </w:pPr>
      <w:r w:rsidRPr="001D7CC7">
        <w:rPr>
          <w:rFonts w:ascii="Andalus" w:hAnsi="Andalus" w:cs="Andalus"/>
          <w:sz w:val="24"/>
          <w:szCs w:val="24"/>
          <w:lang w:val="en-GB"/>
        </w:rPr>
        <w:t xml:space="preserve">     Dublin 14</w:t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sz w:val="24"/>
          <w:szCs w:val="24"/>
          <w:lang w:val="en-GB"/>
        </w:rPr>
        <w:tab/>
      </w:r>
      <w:r w:rsidRPr="001D7CC7">
        <w:rPr>
          <w:rFonts w:ascii="Andalus" w:hAnsi="Andalus" w:cs="Andalus"/>
          <w:b/>
          <w:sz w:val="24"/>
          <w:szCs w:val="24"/>
          <w:lang w:val="en-GB"/>
        </w:rPr>
        <w:t>DOB:</w:t>
      </w:r>
      <w:r w:rsidRPr="001D7CC7">
        <w:rPr>
          <w:rFonts w:ascii="Andalus" w:hAnsi="Andalus" w:cs="Andalus"/>
          <w:sz w:val="24"/>
          <w:szCs w:val="24"/>
          <w:lang w:val="en-GB"/>
        </w:rPr>
        <w:t xml:space="preserve">    15 November 1991</w:t>
      </w:r>
    </w:p>
    <w:p w:rsidR="007F55AA" w:rsidRPr="001D7CC7" w:rsidRDefault="007F55AA" w:rsidP="007F55AA">
      <w:pPr>
        <w:pStyle w:val="NoSpacing"/>
        <w:jc w:val="both"/>
        <w:rPr>
          <w:rFonts w:ascii="Andalus" w:hAnsi="Andalus" w:cs="Andalus"/>
          <w:sz w:val="24"/>
          <w:szCs w:val="24"/>
          <w:lang w:val="en-US"/>
        </w:rPr>
      </w:pPr>
    </w:p>
    <w:p w:rsidR="007F55AA" w:rsidRPr="001D7CC7" w:rsidRDefault="007F55AA" w:rsidP="007F55AA">
      <w:pPr>
        <w:pStyle w:val="NoSpacing"/>
        <w:ind w:firstLine="360"/>
        <w:jc w:val="center"/>
        <w:rPr>
          <w:rFonts w:ascii="Andalus" w:hAnsi="Andalus" w:cs="Andalus"/>
          <w:b/>
          <w:bCs/>
          <w:color w:val="7030A0"/>
          <w:sz w:val="40"/>
          <w:szCs w:val="40"/>
          <w:lang w:val="en-GB" w:eastAsia="en-GB"/>
        </w:rPr>
      </w:pPr>
      <w:r w:rsidRPr="001D7CC7">
        <w:rPr>
          <w:rFonts w:ascii="Andalus" w:hAnsi="Andalus" w:cs="Andalus"/>
          <w:b/>
          <w:bCs/>
          <w:color w:val="7030A0"/>
          <w:sz w:val="40"/>
          <w:szCs w:val="40"/>
          <w:lang w:val="en-GB" w:eastAsia="en-GB"/>
        </w:rPr>
        <w:t xml:space="preserve">A I S L I N </w:t>
      </w:r>
      <w:proofErr w:type="gramStart"/>
      <w:r w:rsidRPr="001D7CC7">
        <w:rPr>
          <w:rFonts w:ascii="Andalus" w:hAnsi="Andalus" w:cs="Andalus"/>
          <w:b/>
          <w:bCs/>
          <w:color w:val="7030A0"/>
          <w:sz w:val="40"/>
          <w:szCs w:val="40"/>
          <w:lang w:val="en-GB" w:eastAsia="en-GB"/>
        </w:rPr>
        <w:t>G  D</w:t>
      </w:r>
      <w:proofErr w:type="gramEnd"/>
      <w:r w:rsidRPr="001D7CC7">
        <w:rPr>
          <w:rFonts w:ascii="Andalus" w:hAnsi="Andalus" w:cs="Andalus"/>
          <w:b/>
          <w:bCs/>
          <w:color w:val="7030A0"/>
          <w:sz w:val="40"/>
          <w:szCs w:val="40"/>
          <w:lang w:val="en-GB" w:eastAsia="en-GB"/>
        </w:rPr>
        <w:t xml:space="preserve"> U F </w:t>
      </w:r>
      <w:proofErr w:type="spellStart"/>
      <w:r w:rsidRPr="001D7CC7">
        <w:rPr>
          <w:rFonts w:ascii="Andalus" w:hAnsi="Andalus" w:cs="Andalus"/>
          <w:b/>
          <w:bCs/>
          <w:color w:val="7030A0"/>
          <w:sz w:val="40"/>
          <w:szCs w:val="40"/>
          <w:lang w:val="en-GB" w:eastAsia="en-GB"/>
        </w:rPr>
        <w:t>F</w:t>
      </w:r>
      <w:proofErr w:type="spellEnd"/>
      <w:r w:rsidRPr="001D7CC7">
        <w:rPr>
          <w:rFonts w:ascii="Andalus" w:hAnsi="Andalus" w:cs="Andalus"/>
          <w:b/>
          <w:bCs/>
          <w:color w:val="7030A0"/>
          <w:sz w:val="40"/>
          <w:szCs w:val="40"/>
          <w:lang w:val="en-GB" w:eastAsia="en-GB"/>
        </w:rPr>
        <w:t xml:space="preserve"> Y</w:t>
      </w:r>
    </w:p>
    <w:p w:rsidR="001D7CC7" w:rsidRPr="00F2180D" w:rsidRDefault="007F55AA" w:rsidP="00F2180D">
      <w:pPr>
        <w:pStyle w:val="NoSpacing"/>
        <w:ind w:firstLine="360"/>
        <w:jc w:val="center"/>
        <w:rPr>
          <w:rFonts w:ascii="Andalus" w:hAnsi="Andalus" w:cs="Andalus"/>
          <w:i/>
          <w:sz w:val="17"/>
          <w:szCs w:val="17"/>
          <w:bdr w:val="none" w:sz="0" w:space="0" w:color="auto" w:frame="1"/>
          <w:shd w:val="clear" w:color="auto" w:fill="F6F6F6"/>
        </w:rPr>
      </w:pPr>
      <w:r w:rsidRPr="001D7CC7">
        <w:rPr>
          <w:rFonts w:ascii="Andalus" w:hAnsi="Andalus" w:cs="Andalus"/>
          <w:i/>
          <w:sz w:val="24"/>
          <w:szCs w:val="24"/>
          <w:lang w:val="en-US"/>
        </w:rPr>
        <w:t>LinkedIn:</w:t>
      </w:r>
      <w:bookmarkStart w:id="0" w:name="webProfileURL"/>
      <w:r w:rsidRPr="001D7CC7">
        <w:rPr>
          <w:rFonts w:ascii="Andalus" w:hAnsi="Andalus" w:cs="Andalus"/>
          <w:i/>
          <w:sz w:val="24"/>
          <w:szCs w:val="24"/>
          <w:lang w:val="en-US"/>
        </w:rPr>
        <w:t xml:space="preserve"> ie.linkedin.com/pub/aisling-duffy/53</w:t>
      </w:r>
      <w:bookmarkEnd w:id="0"/>
      <w:r w:rsidRPr="001D7CC7">
        <w:rPr>
          <w:rFonts w:ascii="Andalus" w:hAnsi="Andalus" w:cs="Andalus"/>
          <w:i/>
          <w:sz w:val="24"/>
          <w:szCs w:val="24"/>
          <w:lang w:val="en-US"/>
        </w:rPr>
        <w:t xml:space="preserve">/a07/94b </w:t>
      </w:r>
      <w:r w:rsidRPr="001D7CC7">
        <w:rPr>
          <w:rFonts w:ascii="Andalus" w:hAnsi="Andalus" w:cs="Andalus"/>
          <w:i/>
          <w:sz w:val="17"/>
          <w:szCs w:val="17"/>
          <w:bdr w:val="none" w:sz="0" w:space="0" w:color="auto" w:frame="1"/>
          <w:shd w:val="clear" w:color="auto" w:fill="F6F6F6"/>
        </w:rPr>
        <w:t xml:space="preserve"> </w:t>
      </w:r>
    </w:p>
    <w:p w:rsidR="007F55AA" w:rsidRPr="001D7CC7" w:rsidRDefault="001D7CC7" w:rsidP="007F55AA">
      <w:pPr>
        <w:pStyle w:val="NoSpacing"/>
        <w:jc w:val="both"/>
        <w:rPr>
          <w:rFonts w:ascii="Andalus" w:eastAsia="Times New Roman" w:hAnsi="Andalus" w:cs="Andalus"/>
          <w:b/>
          <w:color w:val="7030A0"/>
          <w:sz w:val="24"/>
          <w:szCs w:val="24"/>
          <w:lang w:val="en-US" w:eastAsia="en-IE"/>
        </w:rPr>
      </w:pPr>
      <w:r w:rsidRPr="001D7CC7">
        <w:rPr>
          <w:rFonts w:ascii="Andalus" w:eastAsia="Times New Roman" w:hAnsi="Andalus" w:cs="Andalus"/>
          <w:b/>
          <w:color w:val="7030A0"/>
          <w:sz w:val="24"/>
          <w:szCs w:val="24"/>
          <w:lang w:val="en-US" w:eastAsia="en-IE"/>
        </w:rPr>
        <w:t>_____________________________________________________________________</w:t>
      </w:r>
    </w:p>
    <w:p w:rsidR="007F55AA" w:rsidRPr="001D7CC7" w:rsidRDefault="001D7CC7" w:rsidP="001D7CC7">
      <w:pPr>
        <w:pStyle w:val="NoSpacing"/>
        <w:ind w:left="360"/>
        <w:jc w:val="both"/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</w:pPr>
      <w:r w:rsidRPr="001D7CC7"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  <w:t>EDUCATION</w:t>
      </w:r>
    </w:p>
    <w:p w:rsidR="001D7CC7" w:rsidRDefault="001D7CC7" w:rsidP="001D7CC7">
      <w:pPr>
        <w:pStyle w:val="NoSpacing"/>
        <w:ind w:left="360"/>
        <w:jc w:val="both"/>
        <w:rPr>
          <w:rFonts w:ascii="Andalus" w:eastAsia="Times New Roman" w:hAnsi="Andalus" w:cs="Andalus"/>
          <w:b/>
          <w:color w:val="7030A0"/>
          <w:sz w:val="24"/>
          <w:szCs w:val="24"/>
          <w:lang w:val="en-US" w:eastAsia="en-IE"/>
        </w:rPr>
      </w:pPr>
    </w:p>
    <w:p w:rsidR="001D7CC7" w:rsidRDefault="001D7CC7" w:rsidP="001D7CC7">
      <w:pPr>
        <w:pStyle w:val="NoSpacing"/>
        <w:jc w:val="both"/>
        <w:rPr>
          <w:rFonts w:ascii="Andalus" w:eastAsia="Times New Roman" w:hAnsi="Andalus" w:cs="Andalus"/>
          <w:b/>
          <w:sz w:val="24"/>
          <w:szCs w:val="24"/>
          <w:lang w:val="en-US" w:eastAsia="en-IE"/>
        </w:rPr>
      </w:pP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FE1 Examinations</w:t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  <w:t>Law Society of Ireland</w:t>
      </w:r>
    </w:p>
    <w:p w:rsidR="001D7CC7" w:rsidRPr="001D7CC7" w:rsidRDefault="001D7CC7" w:rsidP="001D7CC7">
      <w:pPr>
        <w:pStyle w:val="NoSpacing"/>
        <w:numPr>
          <w:ilvl w:val="0"/>
          <w:numId w:val="8"/>
        </w:numPr>
        <w:jc w:val="both"/>
        <w:rPr>
          <w:rFonts w:ascii="Andalus" w:eastAsia="Times New Roman" w:hAnsi="Andalus" w:cs="Andalus"/>
          <w:sz w:val="24"/>
          <w:szCs w:val="24"/>
          <w:lang w:val="en-US" w:eastAsia="en-IE"/>
        </w:rPr>
      </w:pP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Criminal Law </w:t>
      </w:r>
      <w:r w:rsidRPr="0026691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61%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(March 2017, first attempt); Law of Property </w:t>
      </w:r>
      <w:r w:rsidRPr="0026691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55%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(March 2017</w:t>
      </w:r>
      <w:r w:rsidR="00F2180D">
        <w:rPr>
          <w:rFonts w:ascii="Andalus" w:eastAsia="Times New Roman" w:hAnsi="Andalus" w:cs="Andalus"/>
          <w:sz w:val="24"/>
          <w:szCs w:val="24"/>
          <w:lang w:val="en-US" w:eastAsia="en-IE"/>
        </w:rPr>
        <w:t>, first attempt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); Law of Equity </w:t>
      </w:r>
      <w:r w:rsidRPr="0026691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50%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(March 2017, first attempt); Tort Law (pending – October 2017, first attempt); Contract Law (pending – October 2017, first attempt); EU Law (pending – October 2017, first attempt); Company Law (due to sit in March 2018); Constitutional Law (due to sit in March 2018)</w:t>
      </w:r>
    </w:p>
    <w:p w:rsidR="001D7CC7" w:rsidRDefault="001D7CC7" w:rsidP="001D7CC7">
      <w:pPr>
        <w:pStyle w:val="NoSpacing"/>
        <w:jc w:val="both"/>
        <w:rPr>
          <w:rFonts w:ascii="Andalus" w:eastAsia="Times New Roman" w:hAnsi="Andalus" w:cs="Andalus"/>
          <w:b/>
          <w:sz w:val="24"/>
          <w:szCs w:val="24"/>
          <w:lang w:val="en-US" w:eastAsia="en-IE"/>
        </w:rPr>
      </w:pPr>
    </w:p>
    <w:p w:rsidR="001D7CC7" w:rsidRDefault="001D7CC7" w:rsidP="001D7CC7">
      <w:pPr>
        <w:pStyle w:val="NoSpacing"/>
        <w:jc w:val="both"/>
        <w:rPr>
          <w:rFonts w:ascii="Andalus" w:eastAsia="Times New Roman" w:hAnsi="Andalus" w:cs="Andalus"/>
          <w:b/>
          <w:sz w:val="24"/>
          <w:szCs w:val="24"/>
          <w:lang w:val="en-US" w:eastAsia="en-IE"/>
        </w:rPr>
      </w:pP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2013 to 2014</w:t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</w:r>
      <w:r>
        <w:rPr>
          <w:rFonts w:ascii="Andalus" w:eastAsia="Times New Roman" w:hAnsi="Andalus" w:cs="Andalus"/>
          <w:b/>
          <w:sz w:val="24"/>
          <w:szCs w:val="24"/>
          <w:lang w:val="en-US" w:eastAsia="en-IE"/>
        </w:rPr>
        <w:tab/>
        <w:t>University of Edinburgh</w:t>
      </w:r>
    </w:p>
    <w:p w:rsidR="001D7CC7" w:rsidRDefault="001D7CC7" w:rsidP="001D7CC7">
      <w:pPr>
        <w:pStyle w:val="NoSpacing"/>
        <w:numPr>
          <w:ilvl w:val="0"/>
          <w:numId w:val="8"/>
        </w:numPr>
        <w:jc w:val="both"/>
        <w:rPr>
          <w:rFonts w:ascii="Andalus" w:eastAsia="Times New Roman" w:hAnsi="Andalus" w:cs="Andalus"/>
          <w:sz w:val="24"/>
          <w:szCs w:val="24"/>
          <w:lang w:val="en-US" w:eastAsia="en-IE"/>
        </w:rPr>
      </w:pPr>
      <w:r w:rsidRPr="001D7CC7">
        <w:rPr>
          <w:rFonts w:ascii="Andalus" w:eastAsia="Times New Roman" w:hAnsi="Andalus" w:cs="Andalus"/>
          <w:sz w:val="24"/>
          <w:szCs w:val="24"/>
          <w:lang w:val="en-US" w:eastAsia="en-IE"/>
        </w:rPr>
        <w:t>International Commercial Law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(LLM)</w:t>
      </w:r>
    </w:p>
    <w:p w:rsidR="001D7CC7" w:rsidRDefault="001D7CC7" w:rsidP="001D7CC7">
      <w:pPr>
        <w:pStyle w:val="NoSpacing"/>
        <w:numPr>
          <w:ilvl w:val="0"/>
          <w:numId w:val="8"/>
        </w:numPr>
        <w:jc w:val="both"/>
        <w:rPr>
          <w:rFonts w:ascii="Andalus" w:eastAsia="Times New Roman" w:hAnsi="Andalus" w:cs="Andalus"/>
          <w:sz w:val="24"/>
          <w:szCs w:val="24"/>
          <w:lang w:val="en-US" w:eastAsia="en-IE"/>
        </w:rPr>
      </w:pP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Awarded </w:t>
      </w:r>
      <w:r w:rsidRPr="00F2180D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High 2.1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in one of the Worlds’ Top 20 Universities</w:t>
      </w:r>
    </w:p>
    <w:p w:rsidR="00082504" w:rsidRPr="00082504" w:rsidRDefault="00082504" w:rsidP="00082504">
      <w:pPr>
        <w:pStyle w:val="NoSpacing"/>
        <w:numPr>
          <w:ilvl w:val="0"/>
          <w:numId w:val="8"/>
        </w:numPr>
        <w:jc w:val="both"/>
        <w:rPr>
          <w:rFonts w:ascii="Andalus" w:eastAsia="Times New Roman" w:hAnsi="Andalus" w:cs="Andalus"/>
          <w:sz w:val="24"/>
          <w:szCs w:val="24"/>
          <w:lang w:val="en-US" w:eastAsia="en-IE"/>
        </w:rPr>
      </w:pPr>
      <w:r w:rsidRPr="00082504"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International Commercial Arbitration </w:t>
      </w:r>
      <w:r w:rsidRPr="0008250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75%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; Company Law </w:t>
      </w:r>
      <w:r w:rsidRPr="0008250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69%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Contract Law in Europe </w:t>
      </w:r>
      <w:r w:rsidRPr="0008250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66%;</w:t>
      </w:r>
      <w:r w:rsidRPr="00082504"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Comparative</w:t>
      </w:r>
      <w:r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 </w:t>
      </w:r>
      <w:r w:rsidRPr="00082504"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Corporate Governance </w:t>
      </w:r>
      <w:r w:rsidRPr="0008250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58%</w:t>
      </w:r>
    </w:p>
    <w:p w:rsidR="001D7CC7" w:rsidRPr="00F2180D" w:rsidRDefault="00082504" w:rsidP="001D7CC7">
      <w:pPr>
        <w:pStyle w:val="NoSpacing"/>
        <w:numPr>
          <w:ilvl w:val="0"/>
          <w:numId w:val="8"/>
        </w:numPr>
        <w:jc w:val="both"/>
        <w:rPr>
          <w:rFonts w:ascii="Andalus" w:eastAsia="Times New Roman" w:hAnsi="Andalus" w:cs="Andalus"/>
          <w:i/>
          <w:sz w:val="24"/>
          <w:szCs w:val="24"/>
          <w:lang w:val="en-US" w:eastAsia="en-IE"/>
        </w:rPr>
      </w:pPr>
      <w:r w:rsidRPr="00082504">
        <w:rPr>
          <w:rFonts w:ascii="Andalus" w:eastAsia="Times New Roman" w:hAnsi="Andalus" w:cs="Andalus"/>
          <w:sz w:val="24"/>
          <w:szCs w:val="24"/>
          <w:lang w:val="en-US" w:eastAsia="en-IE"/>
        </w:rPr>
        <w:t>Thesis, “</w:t>
      </w:r>
      <w:r w:rsidRPr="00082504">
        <w:rPr>
          <w:rFonts w:ascii="Andalus" w:eastAsia="Times New Roman" w:hAnsi="Andalus" w:cs="Andalus"/>
          <w:i/>
          <w:sz w:val="24"/>
          <w:szCs w:val="24"/>
          <w:lang w:val="en-US" w:eastAsia="en-IE"/>
        </w:rPr>
        <w:t>Directors’ Duties: Section 172 &amp; 174, Companies Act (UK) 2006 vs.</w:t>
      </w:r>
      <w:r>
        <w:rPr>
          <w:rFonts w:ascii="Andalus" w:eastAsia="Times New Roman" w:hAnsi="Andalus" w:cs="Andalus"/>
          <w:i/>
          <w:sz w:val="24"/>
          <w:szCs w:val="24"/>
          <w:lang w:val="en-US" w:eastAsia="en-IE"/>
        </w:rPr>
        <w:t xml:space="preserve"> </w:t>
      </w:r>
      <w:r w:rsidRPr="00082504">
        <w:rPr>
          <w:rFonts w:ascii="Andalus" w:eastAsia="Times New Roman" w:hAnsi="Andalus" w:cs="Andalus"/>
          <w:i/>
          <w:sz w:val="24"/>
          <w:szCs w:val="24"/>
          <w:lang w:val="en-US" w:eastAsia="en-IE"/>
        </w:rPr>
        <w:t>Business Judgment Rule, Delaware: A Comparative Analysis</w:t>
      </w:r>
      <w:r w:rsidRPr="00082504">
        <w:rPr>
          <w:rFonts w:ascii="Andalus" w:eastAsia="Times New Roman" w:hAnsi="Andalus" w:cs="Andalus"/>
          <w:sz w:val="24"/>
          <w:szCs w:val="24"/>
          <w:lang w:val="en-US" w:eastAsia="en-IE"/>
        </w:rPr>
        <w:t xml:space="preserve">”: 2.1 grade </w:t>
      </w:r>
      <w:r w:rsidRPr="00082504">
        <w:rPr>
          <w:rFonts w:ascii="Andalus" w:eastAsia="Times New Roman" w:hAnsi="Andalus" w:cs="Andalus"/>
          <w:b/>
          <w:sz w:val="24"/>
          <w:szCs w:val="24"/>
          <w:lang w:val="en-US" w:eastAsia="en-IE"/>
        </w:rPr>
        <w:t>(64%)</w:t>
      </w:r>
    </w:p>
    <w:p w:rsidR="001D7CC7" w:rsidRPr="001D7CC7" w:rsidRDefault="001D7CC7" w:rsidP="001D7CC7">
      <w:pPr>
        <w:pStyle w:val="NoSpacing"/>
        <w:ind w:left="360"/>
        <w:jc w:val="both"/>
        <w:rPr>
          <w:rFonts w:ascii="Andalus" w:eastAsia="Times New Roman" w:hAnsi="Andalus" w:cs="Andalus"/>
          <w:b/>
          <w:sz w:val="24"/>
          <w:szCs w:val="24"/>
          <w:lang w:val="en-US" w:eastAsia="en-IE"/>
        </w:rPr>
      </w:pPr>
    </w:p>
    <w:p w:rsidR="007F55AA" w:rsidRPr="001D7CC7" w:rsidRDefault="007F55AA" w:rsidP="001D7CC7">
      <w:pPr>
        <w:widowControl w:val="0"/>
        <w:autoSpaceDE w:val="0"/>
        <w:autoSpaceDN w:val="0"/>
        <w:adjustRightInd w:val="0"/>
        <w:jc w:val="both"/>
        <w:rPr>
          <w:rFonts w:ascii="Andalus" w:hAnsi="Andalus" w:cs="Andalus"/>
          <w:b/>
          <w:sz w:val="24"/>
          <w:szCs w:val="24"/>
        </w:rPr>
      </w:pPr>
      <w:r w:rsidRPr="001D7CC7">
        <w:rPr>
          <w:rFonts w:ascii="Andalus" w:hAnsi="Andalus" w:cs="Andalus"/>
          <w:b/>
          <w:sz w:val="24"/>
          <w:szCs w:val="24"/>
        </w:rPr>
        <w:t>2010 to 2013</w:t>
      </w:r>
      <w:r w:rsidRPr="001D7CC7">
        <w:rPr>
          <w:rFonts w:ascii="Andalus" w:hAnsi="Andalus" w:cs="Andalus"/>
          <w:b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</w:rPr>
        <w:tab/>
      </w:r>
      <w:r w:rsidR="001D7CC7">
        <w:rPr>
          <w:rFonts w:ascii="Andalus" w:hAnsi="Andalus" w:cs="Andalus"/>
          <w:b/>
          <w:sz w:val="24"/>
          <w:szCs w:val="24"/>
        </w:rPr>
        <w:tab/>
      </w:r>
      <w:r w:rsidRPr="001D7CC7">
        <w:rPr>
          <w:rFonts w:ascii="Andalus" w:hAnsi="Andalus" w:cs="Andalus"/>
          <w:b/>
          <w:sz w:val="24"/>
          <w:szCs w:val="24"/>
        </w:rPr>
        <w:t>Dublin City University</w:t>
      </w:r>
    </w:p>
    <w:p w:rsidR="00F2180D" w:rsidRPr="00F2180D" w:rsidRDefault="00F2180D" w:rsidP="00F2180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ndalus" w:hAnsi="Andalus" w:cs="Andalus"/>
          <w:sz w:val="24"/>
          <w:szCs w:val="24"/>
        </w:rPr>
      </w:pPr>
      <w:r w:rsidRPr="00F2180D">
        <w:rPr>
          <w:rFonts w:ascii="Andalus" w:hAnsi="Andalus" w:cs="Andalus"/>
          <w:sz w:val="24"/>
          <w:szCs w:val="24"/>
        </w:rPr>
        <w:t xml:space="preserve">Awarded </w:t>
      </w:r>
      <w:r w:rsidRPr="00F2180D">
        <w:rPr>
          <w:rFonts w:ascii="Andalus" w:hAnsi="Andalus" w:cs="Andalus"/>
          <w:b/>
          <w:sz w:val="24"/>
          <w:szCs w:val="24"/>
        </w:rPr>
        <w:t>High 2.1</w:t>
      </w:r>
      <w:r w:rsidRPr="00F2180D">
        <w:rPr>
          <w:rFonts w:ascii="Andalus" w:hAnsi="Andalus" w:cs="Andalus"/>
          <w:sz w:val="24"/>
          <w:szCs w:val="24"/>
        </w:rPr>
        <w:t xml:space="preserve"> Honours Degree in Bachelor of Civil Law (BCL)</w:t>
      </w:r>
    </w:p>
    <w:p w:rsidR="00F2180D" w:rsidRDefault="00F2180D" w:rsidP="00F2180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ndalus" w:hAnsi="Andalus" w:cs="Andalus"/>
          <w:sz w:val="24"/>
          <w:szCs w:val="24"/>
        </w:rPr>
      </w:pPr>
      <w:r w:rsidRPr="00F2180D">
        <w:rPr>
          <w:rFonts w:ascii="Andalus" w:hAnsi="Andalus" w:cs="Andalus"/>
          <w:sz w:val="24"/>
          <w:szCs w:val="24"/>
        </w:rPr>
        <w:t>Law &amp; Dispute Resolution (</w:t>
      </w:r>
      <w:r w:rsidRPr="00F2180D">
        <w:rPr>
          <w:rFonts w:ascii="Andalus" w:hAnsi="Andalus" w:cs="Andalus"/>
          <w:b/>
          <w:sz w:val="24"/>
          <w:szCs w:val="24"/>
        </w:rPr>
        <w:t>73%</w:t>
      </w:r>
      <w:r w:rsidRPr="00F2180D">
        <w:rPr>
          <w:rFonts w:ascii="Andalus" w:hAnsi="Andalus" w:cs="Andalus"/>
          <w:sz w:val="24"/>
          <w:szCs w:val="24"/>
        </w:rPr>
        <w:t>); Employment Law (</w:t>
      </w:r>
      <w:r w:rsidRPr="00F2180D">
        <w:rPr>
          <w:rFonts w:ascii="Andalus" w:hAnsi="Andalus" w:cs="Andalus"/>
          <w:b/>
          <w:sz w:val="24"/>
          <w:szCs w:val="24"/>
        </w:rPr>
        <w:t>67%</w:t>
      </w:r>
      <w:r w:rsidRPr="00F2180D">
        <w:rPr>
          <w:rFonts w:ascii="Andalus" w:hAnsi="Andalus" w:cs="Andalus"/>
          <w:sz w:val="24"/>
          <w:szCs w:val="24"/>
        </w:rPr>
        <w:t>); Family Law (</w:t>
      </w:r>
      <w:r w:rsidRPr="00F2180D">
        <w:rPr>
          <w:rFonts w:ascii="Andalus" w:hAnsi="Andalus" w:cs="Andalus"/>
          <w:b/>
          <w:sz w:val="24"/>
          <w:szCs w:val="24"/>
        </w:rPr>
        <w:t>66%</w:t>
      </w:r>
      <w:r w:rsidRPr="00F2180D">
        <w:rPr>
          <w:rFonts w:ascii="Andalus" w:hAnsi="Andalus" w:cs="Andalus"/>
          <w:sz w:val="24"/>
          <w:szCs w:val="24"/>
        </w:rPr>
        <w:t>); Jurisprudence (</w:t>
      </w:r>
      <w:r w:rsidRPr="00F2180D">
        <w:rPr>
          <w:rFonts w:ascii="Andalus" w:hAnsi="Andalus" w:cs="Andalus"/>
          <w:b/>
          <w:sz w:val="24"/>
          <w:szCs w:val="24"/>
        </w:rPr>
        <w:t>66%</w:t>
      </w:r>
      <w:r w:rsidRPr="00F2180D">
        <w:rPr>
          <w:rFonts w:ascii="Andalus" w:hAnsi="Andalus" w:cs="Andalus"/>
          <w:sz w:val="24"/>
          <w:szCs w:val="24"/>
        </w:rPr>
        <w:t>) &amp; Advanced Jurisprudence (</w:t>
      </w:r>
      <w:r w:rsidRPr="00F2180D">
        <w:rPr>
          <w:rFonts w:ascii="Andalus" w:hAnsi="Andalus" w:cs="Andalus"/>
          <w:b/>
          <w:sz w:val="24"/>
          <w:szCs w:val="24"/>
        </w:rPr>
        <w:t>62%</w:t>
      </w:r>
      <w:r w:rsidRPr="00F2180D">
        <w:rPr>
          <w:rFonts w:ascii="Andalus" w:hAnsi="Andalus" w:cs="Andalus"/>
          <w:sz w:val="24"/>
          <w:szCs w:val="24"/>
        </w:rPr>
        <w:t>); Law &amp; Body Politics (</w:t>
      </w:r>
      <w:r w:rsidRPr="00F2180D">
        <w:rPr>
          <w:rFonts w:ascii="Andalus" w:hAnsi="Andalus" w:cs="Andalus"/>
          <w:b/>
          <w:sz w:val="24"/>
          <w:szCs w:val="24"/>
        </w:rPr>
        <w:t>65%</w:t>
      </w:r>
      <w:r w:rsidRPr="00F2180D">
        <w:rPr>
          <w:rFonts w:ascii="Andalus" w:hAnsi="Andalus" w:cs="Andalus"/>
          <w:sz w:val="24"/>
          <w:szCs w:val="24"/>
        </w:rPr>
        <w:t>); Inequality &amp; Social Exclusion (</w:t>
      </w:r>
      <w:r w:rsidRPr="00F2180D">
        <w:rPr>
          <w:rFonts w:ascii="Andalus" w:hAnsi="Andalus" w:cs="Andalus"/>
          <w:b/>
          <w:sz w:val="24"/>
          <w:szCs w:val="24"/>
        </w:rPr>
        <w:t>64%</w:t>
      </w:r>
      <w:r w:rsidRPr="00F2180D">
        <w:rPr>
          <w:rFonts w:ascii="Andalus" w:hAnsi="Andalus" w:cs="Andalus"/>
          <w:sz w:val="24"/>
          <w:szCs w:val="24"/>
        </w:rPr>
        <w:t xml:space="preserve">); Law of </w:t>
      </w:r>
      <w:bookmarkStart w:id="1" w:name="_GoBack"/>
      <w:bookmarkEnd w:id="1"/>
      <w:r w:rsidRPr="00F2180D">
        <w:rPr>
          <w:rFonts w:ascii="Andalus" w:hAnsi="Andalus" w:cs="Andalus"/>
          <w:sz w:val="24"/>
          <w:szCs w:val="24"/>
        </w:rPr>
        <w:t>Evidence (</w:t>
      </w:r>
      <w:r w:rsidRPr="00F2180D">
        <w:rPr>
          <w:rFonts w:ascii="Andalus" w:hAnsi="Andalus" w:cs="Andalus"/>
          <w:b/>
          <w:sz w:val="24"/>
          <w:szCs w:val="24"/>
        </w:rPr>
        <w:t>60%</w:t>
      </w:r>
      <w:r w:rsidRPr="00F2180D">
        <w:rPr>
          <w:rFonts w:ascii="Andalus" w:hAnsi="Andalus" w:cs="Andalus"/>
          <w:sz w:val="24"/>
          <w:szCs w:val="24"/>
        </w:rPr>
        <w:t>), Administrative Law (</w:t>
      </w:r>
      <w:r w:rsidRPr="00F2180D">
        <w:rPr>
          <w:rFonts w:ascii="Andalus" w:hAnsi="Andalus" w:cs="Andalus"/>
          <w:b/>
          <w:sz w:val="24"/>
          <w:szCs w:val="24"/>
        </w:rPr>
        <w:t>58%</w:t>
      </w:r>
      <w:r>
        <w:rPr>
          <w:rFonts w:ascii="Andalus" w:hAnsi="Andalus" w:cs="Andalus"/>
          <w:sz w:val="24"/>
          <w:szCs w:val="24"/>
        </w:rPr>
        <w:t xml:space="preserve">); </w:t>
      </w:r>
      <w:r w:rsidRPr="00F2180D">
        <w:rPr>
          <w:rFonts w:ascii="Andalus" w:hAnsi="Andalus" w:cs="Andalus"/>
          <w:sz w:val="24"/>
          <w:szCs w:val="24"/>
        </w:rPr>
        <w:t>Law of Equity (</w:t>
      </w:r>
      <w:r w:rsidRPr="00F2180D">
        <w:rPr>
          <w:rFonts w:ascii="Andalus" w:hAnsi="Andalus" w:cs="Andalus"/>
          <w:b/>
          <w:sz w:val="24"/>
          <w:szCs w:val="24"/>
        </w:rPr>
        <w:t>61%</w:t>
      </w:r>
      <w:r w:rsidRPr="00F2180D">
        <w:rPr>
          <w:rFonts w:ascii="Andalus" w:hAnsi="Andalus" w:cs="Andalus"/>
          <w:sz w:val="24"/>
          <w:szCs w:val="24"/>
        </w:rPr>
        <w:t>); Law of Trusts (</w:t>
      </w:r>
      <w:r w:rsidRPr="00F2180D">
        <w:rPr>
          <w:rFonts w:ascii="Andalus" w:hAnsi="Andalus" w:cs="Andalus"/>
          <w:b/>
          <w:sz w:val="24"/>
          <w:szCs w:val="24"/>
        </w:rPr>
        <w:t>62%</w:t>
      </w:r>
      <w:r w:rsidRPr="00F2180D">
        <w:rPr>
          <w:rFonts w:ascii="Andalus" w:hAnsi="Andalus" w:cs="Andalus"/>
          <w:sz w:val="24"/>
          <w:szCs w:val="24"/>
        </w:rPr>
        <w:t>), Equality Law (</w:t>
      </w:r>
      <w:r w:rsidRPr="00F2180D">
        <w:rPr>
          <w:rFonts w:ascii="Andalus" w:hAnsi="Andalus" w:cs="Andalus"/>
          <w:b/>
          <w:sz w:val="24"/>
          <w:szCs w:val="24"/>
        </w:rPr>
        <w:t>64%</w:t>
      </w:r>
      <w:r w:rsidRPr="00F2180D">
        <w:rPr>
          <w:rFonts w:ascii="Andalus" w:hAnsi="Andalus" w:cs="Andalus"/>
          <w:sz w:val="24"/>
          <w:szCs w:val="24"/>
        </w:rPr>
        <w:t>); Healthcare Law (</w:t>
      </w:r>
      <w:r w:rsidRPr="00F2180D">
        <w:rPr>
          <w:rFonts w:ascii="Andalus" w:hAnsi="Andalus" w:cs="Andalus"/>
          <w:b/>
          <w:sz w:val="24"/>
          <w:szCs w:val="24"/>
        </w:rPr>
        <w:t>63%</w:t>
      </w:r>
      <w:r w:rsidRPr="00F2180D">
        <w:rPr>
          <w:rFonts w:ascii="Andalus" w:hAnsi="Andalus" w:cs="Andalus"/>
          <w:sz w:val="24"/>
          <w:szCs w:val="24"/>
        </w:rPr>
        <w:t xml:space="preserve">); </w:t>
      </w:r>
    </w:p>
    <w:p w:rsidR="00F2180D" w:rsidRPr="00F2180D" w:rsidRDefault="00F2180D" w:rsidP="00F2180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ndalus" w:hAnsi="Andalus" w:cs="Andalus"/>
          <w:sz w:val="24"/>
          <w:szCs w:val="24"/>
        </w:rPr>
      </w:pPr>
      <w:r w:rsidRPr="00F2180D">
        <w:rPr>
          <w:rFonts w:ascii="Andalus" w:hAnsi="Andalus" w:cs="Andalus"/>
          <w:sz w:val="24"/>
          <w:szCs w:val="24"/>
        </w:rPr>
        <w:t>Member of the Free Legal Aid Committee in first, second and third (final) year</w:t>
      </w:r>
    </w:p>
    <w:p w:rsidR="007F55AA" w:rsidRPr="001D7CC7" w:rsidRDefault="00F2180D" w:rsidP="007F55A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2004 to 2010  </w:t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  <w:t xml:space="preserve">      </w:t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  <w:t xml:space="preserve">  </w:t>
      </w:r>
      <w:r w:rsidR="007F55AA" w:rsidRPr="001D7CC7">
        <w:rPr>
          <w:rFonts w:ascii="Andalus" w:hAnsi="Andalus" w:cs="Andalus"/>
          <w:b/>
          <w:sz w:val="24"/>
          <w:szCs w:val="24"/>
        </w:rPr>
        <w:t xml:space="preserve">  Alexandra College, Miltown, Dublin 6</w:t>
      </w:r>
    </w:p>
    <w:p w:rsidR="007F55AA" w:rsidRPr="001D7CC7" w:rsidRDefault="007F55AA" w:rsidP="007F55A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ndalus" w:hAnsi="Andalus" w:cs="Andalus"/>
          <w:sz w:val="24"/>
          <w:szCs w:val="24"/>
        </w:rPr>
      </w:pPr>
      <w:r w:rsidRPr="001D7CC7">
        <w:rPr>
          <w:rFonts w:ascii="Andalus" w:hAnsi="Andalus" w:cs="Andalus"/>
          <w:sz w:val="24"/>
          <w:szCs w:val="24"/>
        </w:rPr>
        <w:t xml:space="preserve">Leaving Certificate – 455 points - All Subjects Higher Level: </w:t>
      </w:r>
      <w:r w:rsidR="00F2180D" w:rsidRPr="00F2180D">
        <w:rPr>
          <w:rFonts w:ascii="Andalus" w:hAnsi="Andalus" w:cs="Andalus"/>
          <w:sz w:val="24"/>
          <w:szCs w:val="24"/>
        </w:rPr>
        <w:t xml:space="preserve">History (B1); Maths (B2); </w:t>
      </w:r>
      <w:r w:rsidRPr="00F2180D">
        <w:rPr>
          <w:rFonts w:ascii="Andalus" w:hAnsi="Andalus" w:cs="Andalus"/>
          <w:sz w:val="24"/>
          <w:szCs w:val="24"/>
        </w:rPr>
        <w:t>English (C3), Irish (C2), Italian (B3), Latin (B2), Geography (C1),</w:t>
      </w:r>
      <w:r w:rsidRPr="001D7CC7">
        <w:rPr>
          <w:rFonts w:ascii="Andalus" w:hAnsi="Andalus" w:cs="Andalus"/>
          <w:i/>
          <w:sz w:val="24"/>
          <w:szCs w:val="24"/>
        </w:rPr>
        <w:t xml:space="preserve"> </w:t>
      </w:r>
    </w:p>
    <w:p w:rsidR="00F2180D" w:rsidRPr="00F2180D" w:rsidRDefault="00F2180D" w:rsidP="007F55AA">
      <w:pPr>
        <w:pStyle w:val="NoSpacing"/>
        <w:ind w:firstLine="360"/>
        <w:jc w:val="both"/>
        <w:rPr>
          <w:rFonts w:ascii="Andalus" w:eastAsia="Times New Roman" w:hAnsi="Andalus" w:cs="Andalus"/>
          <w:b/>
          <w:color w:val="7030A0"/>
          <w:sz w:val="24"/>
          <w:szCs w:val="24"/>
          <w:lang w:val="en-US" w:eastAsia="en-IE"/>
        </w:rPr>
      </w:pPr>
      <w:r w:rsidRPr="00F2180D">
        <w:rPr>
          <w:rFonts w:ascii="Andalus" w:eastAsia="Times New Roman" w:hAnsi="Andalus" w:cs="Andalus"/>
          <w:b/>
          <w:color w:val="7030A0"/>
          <w:sz w:val="24"/>
          <w:szCs w:val="24"/>
          <w:lang w:val="en-US" w:eastAsia="en-IE"/>
        </w:rPr>
        <w:lastRenderedPageBreak/>
        <w:t>___________________________________________________________________</w:t>
      </w:r>
    </w:p>
    <w:p w:rsidR="007F55AA" w:rsidRPr="00F2180D" w:rsidRDefault="00F2180D" w:rsidP="007F55AA">
      <w:pPr>
        <w:pStyle w:val="NoSpacing"/>
        <w:ind w:firstLine="360"/>
        <w:jc w:val="both"/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</w:pPr>
      <w:r w:rsidRPr="00F2180D"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  <w:t>LEGAL EXPERIENCE</w:t>
      </w:r>
    </w:p>
    <w:p w:rsidR="00F2180D" w:rsidRDefault="00F2180D" w:rsidP="00F2180D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</w:p>
    <w:p w:rsidR="00C7459C" w:rsidRDefault="00C7459C" w:rsidP="00F2180D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January 2017 – present</w:t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  <w:t>Beauchamps</w:t>
      </w:r>
    </w:p>
    <w:p w:rsidR="00C7459C" w:rsidRDefault="00C7459C" w:rsidP="00C745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Cs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bCs/>
          <w:color w:val="000000"/>
          <w:sz w:val="24"/>
          <w:szCs w:val="24"/>
          <w:lang w:eastAsia="en-US"/>
        </w:rPr>
        <w:t>Legal Executive in Commercial Litigation</w:t>
      </w:r>
    </w:p>
    <w:p w:rsidR="00C7459C" w:rsidRDefault="00C7459C" w:rsidP="00C745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Cs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bCs/>
          <w:color w:val="000000"/>
          <w:sz w:val="24"/>
          <w:szCs w:val="24"/>
          <w:lang w:eastAsia="en-US"/>
        </w:rPr>
        <w:t>Currently managing a case load of approximately 300 debt recovery and repossession files for a variety of clients</w:t>
      </w:r>
    </w:p>
    <w:p w:rsidR="007249FB" w:rsidRDefault="007249FB" w:rsidP="00C745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Cs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bCs/>
          <w:color w:val="000000"/>
          <w:sz w:val="24"/>
          <w:szCs w:val="24"/>
          <w:lang w:eastAsia="en-US"/>
        </w:rPr>
        <w:t>Direct daily interaction with clients and attendance at off-site client meetings</w:t>
      </w:r>
    </w:p>
    <w:p w:rsidR="007249FB" w:rsidRPr="00C7459C" w:rsidRDefault="007249FB" w:rsidP="007249FB">
      <w:pPr>
        <w:pStyle w:val="ListParagraph"/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Cs/>
          <w:color w:val="000000"/>
          <w:sz w:val="24"/>
          <w:szCs w:val="24"/>
          <w:lang w:eastAsia="en-US"/>
        </w:rPr>
      </w:pPr>
    </w:p>
    <w:p w:rsidR="00F2180D" w:rsidRPr="00F2180D" w:rsidRDefault="00F2180D" w:rsidP="00F2180D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July </w:t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2014 – </w:t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December </w:t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2016 </w:t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Mason Hayes &amp; Curran</w:t>
      </w:r>
    </w:p>
    <w:p w:rsidR="00F2180D" w:rsidRDefault="00F2180D" w:rsidP="00F218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Legal Caseworker in Debt Recovery Litigation</w:t>
      </w:r>
    </w:p>
    <w:p w:rsidR="00F2180D" w:rsidRDefault="00F2180D" w:rsidP="00F218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Case load management of over 550 debt recovery m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atters for a variety of Clients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from conflict checks and inception of cases; to the drafting and issuing of legal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proceedings (affidavits, civil bills, summonses), correspondence, interlocutory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motions and replying affidavits (for defended cases) and instructing the sheriff for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enforcement of court orders/judgments, for the repossession of residential property</w:t>
      </w:r>
    </w:p>
    <w:p w:rsidR="00F2180D" w:rsidRDefault="00F2180D" w:rsidP="00F218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Weekly attendance in the Circuit Court where I move applications for Orders for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Possession, </w:t>
      </w:r>
      <w:r w:rsidRPr="00F2180D"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  <w:t xml:space="preserve">ex parte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motions, adjournments &amp; strik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e out applications seeking costs</w:t>
      </w:r>
    </w:p>
    <w:p w:rsidR="00F2180D" w:rsidRPr="00F2180D" w:rsidRDefault="00F2180D" w:rsidP="00F218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Presented in offsite training exercise to </w:t>
      </w:r>
      <w:r w:rsid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major client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in June 2016 on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enforcement of security and repossession court procedure</w:t>
      </w:r>
    </w:p>
    <w:p w:rsidR="00F2180D" w:rsidRDefault="00F2180D" w:rsidP="00F2180D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</w:p>
    <w:p w:rsidR="00F2180D" w:rsidRPr="00F2180D" w:rsidRDefault="00F2180D" w:rsidP="00F2180D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June </w:t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2013 </w:t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  <w:t xml:space="preserve">      </w:t>
      </w:r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Judicial Assistant to Mr Justice Adrian </w:t>
      </w:r>
      <w:proofErr w:type="spellStart"/>
      <w:r w:rsidRPr="00F2180D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Hardiman</w:t>
      </w:r>
      <w:proofErr w:type="spellEnd"/>
    </w:p>
    <w:p w:rsidR="00F2180D" w:rsidRDefault="00F2180D" w:rsidP="00F218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Selected from a high number of applicants across Ireland to be one of fourteen Irish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students as the first ever judicial interns to the Supreme Court of Ireland</w:t>
      </w:r>
    </w:p>
    <w:p w:rsidR="00C7459C" w:rsidRDefault="00F2180D" w:rsidP="00C7459C">
      <w:pPr>
        <w:pStyle w:val="ListParagraph"/>
        <w:numPr>
          <w:ilvl w:val="0"/>
          <w:numId w:val="11"/>
        </w:numPr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Working under Justice </w:t>
      </w:r>
      <w:proofErr w:type="spellStart"/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Hardiman</w:t>
      </w:r>
      <w:proofErr w:type="spellEnd"/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, I was required to deliver very specific research and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information in order to assist with judgment drafting within very narrow timeframes -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2180D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sometimes within less than one hour. This required precision, efficiency</w:t>
      </w:r>
      <w:r w:rsid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="00C7459C"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a</w:t>
      </w:r>
      <w:r w:rsid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nd a</w:t>
      </w:r>
      <w:r w:rsidR="00C7459C"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ttention to detail. Frequently there were overlaps between cases, meaning dealing</w:t>
      </w:r>
      <w:r w:rsid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="00C7459C"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with multiple tasks under strict deadlines. This very much developed my ability to</w:t>
      </w:r>
      <w:r w:rsid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="00C7459C"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multitask and improved my organisational skills</w:t>
      </w:r>
    </w:p>
    <w:p w:rsidR="007F55AA" w:rsidRPr="007249FB" w:rsidRDefault="00C7459C" w:rsidP="007249FB">
      <w:pPr>
        <w:pStyle w:val="ListParagraph"/>
        <w:numPr>
          <w:ilvl w:val="0"/>
          <w:numId w:val="11"/>
        </w:numPr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Two cases of note: </w:t>
      </w:r>
      <w:r w:rsidRPr="00C7459C"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  <w:t>Noel Callan v Attorney General</w:t>
      </w: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; and </w:t>
      </w:r>
      <w:r w:rsidRPr="00C7459C"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  <w:t xml:space="preserve">Ó </w:t>
      </w:r>
      <w:proofErr w:type="spellStart"/>
      <w:r w:rsidRPr="00C7459C"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  <w:t>Maicín</w:t>
      </w:r>
      <w:proofErr w:type="spellEnd"/>
      <w:r w:rsidRPr="00C7459C"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  <w:t xml:space="preserve"> v Éire</w:t>
      </w: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, each widely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publicized due to the massive public interest at stake</w:t>
      </w:r>
    </w:p>
    <w:p w:rsidR="00C7459C" w:rsidRPr="00C7459C" w:rsidRDefault="00C7459C" w:rsidP="00C7459C">
      <w:pPr>
        <w:pStyle w:val="NoSpacing"/>
        <w:jc w:val="both"/>
        <w:rPr>
          <w:rFonts w:ascii="Andalus" w:eastAsia="Times New Roman" w:hAnsi="Andalus" w:cs="Andalus"/>
          <w:b/>
          <w:bCs/>
          <w:sz w:val="24"/>
          <w:szCs w:val="24"/>
        </w:rPr>
      </w:pPr>
      <w:r w:rsidRPr="00C7459C">
        <w:rPr>
          <w:rFonts w:ascii="Andalus" w:eastAsia="Times New Roman" w:hAnsi="Andalus" w:cs="Andalus"/>
          <w:b/>
          <w:bCs/>
          <w:sz w:val="24"/>
          <w:szCs w:val="24"/>
        </w:rPr>
        <w:t xml:space="preserve">May – July 2012 </w:t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  <w:t>Eugene F Collins</w:t>
      </w:r>
    </w:p>
    <w:p w:rsidR="00C7459C" w:rsidRDefault="00C7459C" w:rsidP="00C7459C">
      <w:pPr>
        <w:pStyle w:val="NoSpacing"/>
        <w:numPr>
          <w:ilvl w:val="0"/>
          <w:numId w:val="12"/>
        </w:numPr>
        <w:jc w:val="both"/>
        <w:rPr>
          <w:rFonts w:ascii="Andalus" w:eastAsia="Times New Roman" w:hAnsi="Andalus" w:cs="Andalus"/>
          <w:sz w:val="24"/>
          <w:szCs w:val="24"/>
        </w:rPr>
      </w:pPr>
      <w:r w:rsidRPr="00C7459C">
        <w:rPr>
          <w:rFonts w:ascii="Andalus" w:eastAsia="Times New Roman" w:hAnsi="Andalus" w:cs="Andalus"/>
          <w:sz w:val="24"/>
          <w:szCs w:val="24"/>
        </w:rPr>
        <w:t>Experience in a wide variety of departments including Property, Construction,</w:t>
      </w:r>
      <w:r>
        <w:rPr>
          <w:rFonts w:ascii="Andalus" w:eastAsia="Times New Roman" w:hAnsi="Andalus" w:cs="Andalus"/>
          <w:sz w:val="24"/>
          <w:szCs w:val="24"/>
        </w:rPr>
        <w:t xml:space="preserve"> </w:t>
      </w:r>
      <w:r w:rsidRPr="00C7459C">
        <w:rPr>
          <w:rFonts w:ascii="Andalus" w:eastAsia="Times New Roman" w:hAnsi="Andalus" w:cs="Andalus"/>
          <w:sz w:val="24"/>
          <w:szCs w:val="24"/>
        </w:rPr>
        <w:t>Litigation, Corporate Ban</w:t>
      </w:r>
      <w:r>
        <w:rPr>
          <w:rFonts w:ascii="Andalus" w:eastAsia="Times New Roman" w:hAnsi="Andalus" w:cs="Andalus"/>
          <w:sz w:val="24"/>
          <w:szCs w:val="24"/>
        </w:rPr>
        <w:t>king and General Administration</w:t>
      </w:r>
    </w:p>
    <w:p w:rsidR="00C7459C" w:rsidRDefault="00C7459C" w:rsidP="00C7459C">
      <w:pPr>
        <w:pStyle w:val="NoSpacing"/>
        <w:numPr>
          <w:ilvl w:val="0"/>
          <w:numId w:val="12"/>
        </w:numPr>
        <w:jc w:val="both"/>
        <w:rPr>
          <w:rFonts w:ascii="Andalus" w:eastAsia="Times New Roman" w:hAnsi="Andalus" w:cs="Andalus"/>
          <w:sz w:val="24"/>
          <w:szCs w:val="24"/>
        </w:rPr>
      </w:pPr>
      <w:r w:rsidRPr="00C7459C">
        <w:rPr>
          <w:rFonts w:ascii="Andalus" w:eastAsia="Times New Roman" w:hAnsi="Andalus" w:cs="Andalus"/>
          <w:sz w:val="24"/>
          <w:szCs w:val="24"/>
        </w:rPr>
        <w:t xml:space="preserve">The majority of my time at EFC was spent </w:t>
      </w:r>
      <w:r>
        <w:rPr>
          <w:rFonts w:ascii="Andalus" w:eastAsia="Times New Roman" w:hAnsi="Andalus" w:cs="Andalus"/>
          <w:sz w:val="24"/>
          <w:szCs w:val="24"/>
        </w:rPr>
        <w:t xml:space="preserve">in the construction and property </w:t>
      </w:r>
      <w:r w:rsidRPr="00C7459C">
        <w:rPr>
          <w:rFonts w:ascii="Andalus" w:eastAsia="Times New Roman" w:hAnsi="Andalus" w:cs="Andalus"/>
          <w:sz w:val="24"/>
          <w:szCs w:val="24"/>
        </w:rPr>
        <w:t>department where I became familiar and with deeds and leasing documents of both</w:t>
      </w:r>
      <w:r>
        <w:rPr>
          <w:rFonts w:ascii="Andalus" w:eastAsia="Times New Roman" w:hAnsi="Andalus" w:cs="Andalus"/>
          <w:sz w:val="24"/>
          <w:szCs w:val="24"/>
        </w:rPr>
        <w:t xml:space="preserve"> </w:t>
      </w:r>
      <w:r w:rsidRPr="00C7459C">
        <w:rPr>
          <w:rFonts w:ascii="Andalus" w:eastAsia="Times New Roman" w:hAnsi="Andalus" w:cs="Andalus"/>
          <w:sz w:val="24"/>
          <w:szCs w:val="24"/>
        </w:rPr>
        <w:t>reside</w:t>
      </w:r>
      <w:r>
        <w:rPr>
          <w:rFonts w:ascii="Andalus" w:eastAsia="Times New Roman" w:hAnsi="Andalus" w:cs="Andalus"/>
          <w:sz w:val="24"/>
          <w:szCs w:val="24"/>
        </w:rPr>
        <w:t>ntial and commercial properties</w:t>
      </w:r>
    </w:p>
    <w:p w:rsidR="00C7459C" w:rsidRPr="00C7459C" w:rsidRDefault="00C7459C" w:rsidP="00C7459C">
      <w:pPr>
        <w:pStyle w:val="NoSpacing"/>
        <w:numPr>
          <w:ilvl w:val="0"/>
          <w:numId w:val="12"/>
        </w:numPr>
        <w:jc w:val="both"/>
        <w:rPr>
          <w:rFonts w:ascii="Andalus" w:eastAsia="Times New Roman" w:hAnsi="Andalus" w:cs="Andalus"/>
          <w:sz w:val="24"/>
          <w:szCs w:val="24"/>
        </w:rPr>
      </w:pPr>
      <w:r w:rsidRPr="00C7459C">
        <w:rPr>
          <w:rFonts w:ascii="Andalus" w:eastAsia="Times New Roman" w:hAnsi="Andalus" w:cs="Andalus"/>
          <w:sz w:val="24"/>
          <w:szCs w:val="24"/>
        </w:rPr>
        <w:lastRenderedPageBreak/>
        <w:t>Daily tasks included drafting of client bills on Elite, drafting of and checking schedules</w:t>
      </w:r>
      <w:r>
        <w:rPr>
          <w:rFonts w:ascii="Andalus" w:eastAsia="Times New Roman" w:hAnsi="Andalus" w:cs="Andalus"/>
          <w:sz w:val="24"/>
          <w:szCs w:val="24"/>
        </w:rPr>
        <w:t xml:space="preserve"> </w:t>
      </w:r>
      <w:r w:rsidRPr="00C7459C">
        <w:rPr>
          <w:rFonts w:ascii="Andalus" w:eastAsia="Times New Roman" w:hAnsi="Andalus" w:cs="Andalus"/>
          <w:sz w:val="24"/>
          <w:szCs w:val="24"/>
        </w:rPr>
        <w:t>of documents; contacting clients – via both e-mail and phone.</w:t>
      </w:r>
    </w:p>
    <w:p w:rsidR="007249FB" w:rsidRDefault="007249FB" w:rsidP="00C7459C">
      <w:pPr>
        <w:pStyle w:val="NoSpacing"/>
        <w:jc w:val="both"/>
        <w:rPr>
          <w:rFonts w:ascii="Andalus" w:eastAsia="Times New Roman" w:hAnsi="Andalus" w:cs="Andalus"/>
          <w:b/>
          <w:bCs/>
          <w:sz w:val="24"/>
          <w:szCs w:val="24"/>
        </w:rPr>
      </w:pPr>
    </w:p>
    <w:p w:rsidR="00C7459C" w:rsidRDefault="00C7459C" w:rsidP="00C7459C">
      <w:pPr>
        <w:pStyle w:val="NoSpacing"/>
        <w:jc w:val="both"/>
        <w:rPr>
          <w:rFonts w:ascii="Andalus" w:eastAsia="Times New Roman" w:hAnsi="Andalus" w:cs="Andalus"/>
          <w:b/>
          <w:bCs/>
          <w:sz w:val="24"/>
          <w:szCs w:val="24"/>
        </w:rPr>
      </w:pPr>
      <w:r w:rsidRPr="00C7459C">
        <w:rPr>
          <w:rFonts w:ascii="Andalus" w:eastAsia="Times New Roman" w:hAnsi="Andalus" w:cs="Andalus"/>
          <w:b/>
          <w:bCs/>
          <w:sz w:val="24"/>
          <w:szCs w:val="24"/>
        </w:rPr>
        <w:t xml:space="preserve">2008 </w:t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r>
        <w:rPr>
          <w:rFonts w:ascii="Andalus" w:eastAsia="Times New Roman" w:hAnsi="Andalus" w:cs="Andalus"/>
          <w:b/>
          <w:bCs/>
          <w:sz w:val="24"/>
          <w:szCs w:val="24"/>
        </w:rPr>
        <w:tab/>
      </w:r>
      <w:proofErr w:type="spellStart"/>
      <w:r>
        <w:rPr>
          <w:rFonts w:ascii="Andalus" w:eastAsia="Times New Roman" w:hAnsi="Andalus" w:cs="Andalus"/>
          <w:b/>
          <w:bCs/>
          <w:sz w:val="24"/>
          <w:szCs w:val="24"/>
        </w:rPr>
        <w:t>Roughan</w:t>
      </w:r>
      <w:proofErr w:type="spellEnd"/>
      <w:r>
        <w:rPr>
          <w:rFonts w:ascii="Andalus" w:eastAsia="Times New Roman" w:hAnsi="Andalus" w:cs="Andalus"/>
          <w:b/>
          <w:bCs/>
          <w:sz w:val="24"/>
          <w:szCs w:val="24"/>
        </w:rPr>
        <w:t xml:space="preserve"> </w:t>
      </w:r>
      <w:proofErr w:type="spellStart"/>
      <w:r>
        <w:rPr>
          <w:rFonts w:ascii="Andalus" w:eastAsia="Times New Roman" w:hAnsi="Andalus" w:cs="Andalus"/>
          <w:b/>
          <w:bCs/>
          <w:sz w:val="24"/>
          <w:szCs w:val="24"/>
        </w:rPr>
        <w:t>Banim</w:t>
      </w:r>
      <w:proofErr w:type="spellEnd"/>
      <w:r>
        <w:rPr>
          <w:rFonts w:ascii="Andalus" w:eastAsia="Times New Roman" w:hAnsi="Andalus" w:cs="Andalus"/>
          <w:b/>
          <w:bCs/>
          <w:sz w:val="24"/>
          <w:szCs w:val="24"/>
        </w:rPr>
        <w:t>, Senior Counsel</w:t>
      </w:r>
    </w:p>
    <w:p w:rsidR="00C7459C" w:rsidRDefault="00C7459C" w:rsidP="00C7459C">
      <w:pPr>
        <w:pStyle w:val="NoSpacing"/>
        <w:numPr>
          <w:ilvl w:val="0"/>
          <w:numId w:val="13"/>
        </w:numPr>
        <w:jc w:val="both"/>
        <w:rPr>
          <w:rFonts w:ascii="Andalus" w:eastAsia="Times New Roman" w:hAnsi="Andalus" w:cs="Andalus"/>
          <w:b/>
          <w:bCs/>
          <w:sz w:val="24"/>
          <w:szCs w:val="24"/>
        </w:rPr>
      </w:pPr>
      <w:r w:rsidRPr="00C7459C">
        <w:rPr>
          <w:rFonts w:ascii="Andalus" w:eastAsia="Times New Roman" w:hAnsi="Andalus" w:cs="Andalus"/>
          <w:sz w:val="24"/>
          <w:szCs w:val="24"/>
        </w:rPr>
        <w:t>Legal Assistant for various hearings in 2008</w:t>
      </w:r>
    </w:p>
    <w:p w:rsidR="00F2180D" w:rsidRPr="00C7459C" w:rsidRDefault="00C7459C" w:rsidP="007F55AA">
      <w:pPr>
        <w:pStyle w:val="NoSpacing"/>
        <w:numPr>
          <w:ilvl w:val="0"/>
          <w:numId w:val="13"/>
        </w:numPr>
        <w:jc w:val="both"/>
        <w:rPr>
          <w:rFonts w:ascii="Andalus" w:eastAsia="Times New Roman" w:hAnsi="Andalus" w:cs="Andalus"/>
          <w:b/>
          <w:bCs/>
          <w:sz w:val="24"/>
          <w:szCs w:val="24"/>
        </w:rPr>
      </w:pPr>
      <w:r w:rsidRPr="00C7459C">
        <w:rPr>
          <w:rFonts w:ascii="Andalus" w:eastAsia="Times New Roman" w:hAnsi="Andalus" w:cs="Andalus"/>
          <w:sz w:val="24"/>
          <w:szCs w:val="24"/>
          <w:lang w:eastAsia="en-IE"/>
        </w:rPr>
        <w:t>Attendance notes, taking of minutes for consultations and hearings</w:t>
      </w:r>
    </w:p>
    <w:p w:rsidR="00C7459C" w:rsidRPr="00C7459C" w:rsidRDefault="00C7459C" w:rsidP="007F55AA">
      <w:pPr>
        <w:pStyle w:val="NoSpacing"/>
        <w:jc w:val="both"/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</w:pPr>
      <w:r w:rsidRPr="00C7459C"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  <w:t>__________________________________</w:t>
      </w:r>
      <w:r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  <w:t>______________________</w:t>
      </w:r>
      <w:r w:rsidR="007F55AA" w:rsidRPr="00C7459C"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  <w:t xml:space="preserve"> </w:t>
      </w:r>
    </w:p>
    <w:p w:rsidR="007F55AA" w:rsidRPr="00C7459C" w:rsidRDefault="007F55AA" w:rsidP="007F55AA">
      <w:pPr>
        <w:pStyle w:val="NoSpacing"/>
        <w:jc w:val="both"/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</w:pPr>
      <w:r w:rsidRPr="00C7459C">
        <w:rPr>
          <w:rFonts w:ascii="Andalus" w:eastAsia="Times New Roman" w:hAnsi="Andalus" w:cs="Andalus"/>
          <w:b/>
          <w:color w:val="7030A0"/>
          <w:sz w:val="32"/>
          <w:szCs w:val="32"/>
          <w:lang w:val="en-US" w:eastAsia="en-IE"/>
        </w:rPr>
        <w:t>WORK EXPERIENCE</w:t>
      </w:r>
    </w:p>
    <w:p w:rsidR="007F55AA" w:rsidRPr="001D7CC7" w:rsidRDefault="007F55AA" w:rsidP="007F55AA">
      <w:pPr>
        <w:spacing w:after="0" w:line="240" w:lineRule="auto"/>
        <w:jc w:val="both"/>
        <w:rPr>
          <w:rFonts w:ascii="Andalus" w:eastAsia="Calibri" w:hAnsi="Andalus" w:cs="Andalus"/>
          <w:color w:val="000000"/>
          <w:sz w:val="24"/>
          <w:szCs w:val="24"/>
          <w:lang w:eastAsia="en-US"/>
        </w:rPr>
      </w:pPr>
    </w:p>
    <w:p w:rsidR="00C7459C" w:rsidRPr="00C7459C" w:rsidRDefault="00C7459C" w:rsidP="00C7459C">
      <w:pPr>
        <w:pStyle w:val="NoSpacing"/>
        <w:jc w:val="both"/>
        <w:rPr>
          <w:rFonts w:ascii="Andalus" w:hAnsi="Andalus" w:cs="Andalus"/>
          <w:b/>
          <w:bCs/>
          <w:sz w:val="24"/>
          <w:szCs w:val="24"/>
        </w:rPr>
      </w:pPr>
      <w:r w:rsidRPr="00C7459C">
        <w:rPr>
          <w:rFonts w:ascii="Andalus" w:hAnsi="Andalus" w:cs="Andalus"/>
          <w:b/>
          <w:bCs/>
          <w:sz w:val="24"/>
          <w:szCs w:val="24"/>
        </w:rPr>
        <w:t xml:space="preserve">2013 – 2014 </w:t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 w:rsidRPr="00C7459C">
        <w:rPr>
          <w:rFonts w:ascii="Andalus" w:hAnsi="Andalus" w:cs="Andalus"/>
          <w:b/>
          <w:bCs/>
          <w:sz w:val="24"/>
          <w:szCs w:val="24"/>
        </w:rPr>
        <w:t>Blue Arrow Recruitment Agency, Edinburgh</w:t>
      </w:r>
    </w:p>
    <w:p w:rsidR="00C7459C" w:rsidRDefault="00C7459C" w:rsidP="00C7459C">
      <w:pPr>
        <w:pStyle w:val="NoSpacing"/>
        <w:numPr>
          <w:ilvl w:val="0"/>
          <w:numId w:val="14"/>
        </w:numPr>
        <w:jc w:val="both"/>
        <w:rPr>
          <w:rFonts w:ascii="Andalus" w:hAnsi="Andalus" w:cs="Andalus"/>
          <w:sz w:val="24"/>
          <w:szCs w:val="24"/>
        </w:rPr>
      </w:pPr>
      <w:r w:rsidRPr="00C7459C">
        <w:rPr>
          <w:rFonts w:ascii="Andalus" w:hAnsi="Andalus" w:cs="Andalus"/>
          <w:sz w:val="24"/>
          <w:szCs w:val="24"/>
        </w:rPr>
        <w:t>Part-time waitress/food service assistant in a variety of locations in Edinburgh</w:t>
      </w:r>
    </w:p>
    <w:p w:rsidR="00C7459C" w:rsidRPr="00C7459C" w:rsidRDefault="00C7459C" w:rsidP="00C7459C">
      <w:pPr>
        <w:pStyle w:val="NoSpacing"/>
        <w:ind w:left="720"/>
        <w:jc w:val="both"/>
        <w:rPr>
          <w:rFonts w:ascii="Andalus" w:hAnsi="Andalus" w:cs="Andalus"/>
          <w:sz w:val="24"/>
          <w:szCs w:val="24"/>
        </w:rPr>
      </w:pPr>
    </w:p>
    <w:p w:rsidR="00C7459C" w:rsidRPr="00C7459C" w:rsidRDefault="00C7459C" w:rsidP="00C7459C">
      <w:pPr>
        <w:pStyle w:val="NoSpacing"/>
        <w:jc w:val="both"/>
        <w:rPr>
          <w:rFonts w:ascii="Andalus" w:hAnsi="Andalus" w:cs="Andalus"/>
          <w:b/>
          <w:bCs/>
          <w:sz w:val="24"/>
          <w:szCs w:val="24"/>
        </w:rPr>
      </w:pPr>
      <w:r w:rsidRPr="00C7459C">
        <w:rPr>
          <w:rFonts w:ascii="Andalus" w:hAnsi="Andalus" w:cs="Andalus"/>
          <w:b/>
          <w:bCs/>
          <w:sz w:val="24"/>
          <w:szCs w:val="24"/>
        </w:rPr>
        <w:t xml:space="preserve">2010 – 2013 </w:t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r>
        <w:rPr>
          <w:rFonts w:ascii="Andalus" w:hAnsi="Andalus" w:cs="Andalus"/>
          <w:b/>
          <w:bCs/>
          <w:sz w:val="24"/>
          <w:szCs w:val="24"/>
        </w:rPr>
        <w:tab/>
      </w:r>
      <w:proofErr w:type="gramStart"/>
      <w:r w:rsidRPr="00C7459C">
        <w:rPr>
          <w:rFonts w:ascii="Andalus" w:hAnsi="Andalus" w:cs="Andalus"/>
          <w:b/>
          <w:bCs/>
          <w:sz w:val="24"/>
          <w:szCs w:val="24"/>
        </w:rPr>
        <w:t>The</w:t>
      </w:r>
      <w:proofErr w:type="gramEnd"/>
      <w:r w:rsidRPr="00C7459C">
        <w:rPr>
          <w:rFonts w:ascii="Andalus" w:hAnsi="Andalus" w:cs="Andalus"/>
          <w:b/>
          <w:bCs/>
          <w:sz w:val="24"/>
          <w:szCs w:val="24"/>
        </w:rPr>
        <w:t xml:space="preserve"> Goat Bar &amp; Grill, Goatstown</w:t>
      </w:r>
    </w:p>
    <w:p w:rsidR="00C7459C" w:rsidRDefault="00C7459C" w:rsidP="00C7459C">
      <w:pPr>
        <w:pStyle w:val="NoSpacing"/>
        <w:numPr>
          <w:ilvl w:val="0"/>
          <w:numId w:val="14"/>
        </w:numPr>
        <w:jc w:val="both"/>
        <w:rPr>
          <w:rFonts w:ascii="Andalus" w:hAnsi="Andalus" w:cs="Andalus"/>
          <w:sz w:val="24"/>
          <w:szCs w:val="24"/>
        </w:rPr>
      </w:pPr>
      <w:r w:rsidRPr="00C7459C">
        <w:rPr>
          <w:rFonts w:ascii="Andalus" w:hAnsi="Andalus" w:cs="Andalus"/>
          <w:sz w:val="24"/>
          <w:szCs w:val="24"/>
        </w:rPr>
        <w:t>1 year as a lounge girl/hostess – serving drinks, catering for birthday parties and</w:t>
      </w:r>
      <w:r>
        <w:rPr>
          <w:rFonts w:ascii="Andalus" w:hAnsi="Andalus" w:cs="Andalus"/>
          <w:sz w:val="24"/>
          <w:szCs w:val="24"/>
        </w:rPr>
        <w:t xml:space="preserve"> </w:t>
      </w:r>
      <w:r w:rsidRPr="00C7459C">
        <w:rPr>
          <w:rFonts w:ascii="Andalus" w:hAnsi="Andalus" w:cs="Andalus"/>
          <w:sz w:val="24"/>
          <w:szCs w:val="24"/>
        </w:rPr>
        <w:t>special occasion events</w:t>
      </w:r>
    </w:p>
    <w:p w:rsidR="00C7459C" w:rsidRDefault="00C7459C" w:rsidP="00C7459C">
      <w:pPr>
        <w:pStyle w:val="NoSpacing"/>
        <w:numPr>
          <w:ilvl w:val="0"/>
          <w:numId w:val="14"/>
        </w:numPr>
        <w:jc w:val="both"/>
        <w:rPr>
          <w:rFonts w:ascii="Andalus" w:hAnsi="Andalus" w:cs="Andalus"/>
          <w:sz w:val="24"/>
          <w:szCs w:val="24"/>
        </w:rPr>
      </w:pPr>
      <w:r w:rsidRPr="00C7459C">
        <w:rPr>
          <w:rFonts w:ascii="Andalus" w:hAnsi="Andalus" w:cs="Andalus"/>
          <w:sz w:val="24"/>
          <w:szCs w:val="24"/>
        </w:rPr>
        <w:t>2 years as a waitress – taking orders, serving food and drinks</w:t>
      </w:r>
    </w:p>
    <w:p w:rsidR="00C7459C" w:rsidRDefault="00C7459C" w:rsidP="00C7459C">
      <w:pPr>
        <w:pStyle w:val="NoSpacing"/>
        <w:numPr>
          <w:ilvl w:val="0"/>
          <w:numId w:val="14"/>
        </w:numPr>
        <w:jc w:val="both"/>
        <w:rPr>
          <w:rFonts w:ascii="Andalus" w:hAnsi="Andalus" w:cs="Andalus"/>
          <w:sz w:val="24"/>
          <w:szCs w:val="24"/>
        </w:rPr>
      </w:pPr>
      <w:r w:rsidRPr="00C7459C">
        <w:rPr>
          <w:rFonts w:ascii="Andalus" w:hAnsi="Andalus" w:cs="Andalus"/>
          <w:sz w:val="24"/>
          <w:szCs w:val="24"/>
        </w:rPr>
        <w:t>Worked flexible hours, rangin</w:t>
      </w:r>
      <w:r>
        <w:rPr>
          <w:rFonts w:ascii="Andalus" w:hAnsi="Andalus" w:cs="Andalus"/>
          <w:sz w:val="24"/>
          <w:szCs w:val="24"/>
        </w:rPr>
        <w:t>g from 4-13 hours per shift, &amp;</w:t>
      </w:r>
      <w:r w:rsidRPr="00C7459C">
        <w:rPr>
          <w:rFonts w:ascii="Andalus" w:hAnsi="Andalus" w:cs="Andalus"/>
          <w:sz w:val="24"/>
          <w:szCs w:val="24"/>
        </w:rPr>
        <w:t xml:space="preserve"> 10-40 hours per week</w:t>
      </w:r>
    </w:p>
    <w:p w:rsidR="00C7459C" w:rsidRDefault="00C7459C" w:rsidP="00C7459C">
      <w:pPr>
        <w:pStyle w:val="NoSpacing"/>
        <w:jc w:val="both"/>
        <w:rPr>
          <w:rFonts w:ascii="Andalus" w:hAnsi="Andalus" w:cs="Andalus"/>
          <w:sz w:val="24"/>
          <w:szCs w:val="24"/>
        </w:rPr>
      </w:pPr>
    </w:p>
    <w:p w:rsidR="00C7459C" w:rsidRPr="00C7459C" w:rsidRDefault="00C7459C" w:rsidP="00C7459C">
      <w:pPr>
        <w:pStyle w:val="NoSpacing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>2011</w:t>
      </w:r>
      <w:r w:rsidRPr="00C7459C"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 xml:space="preserve">– 2013 </w:t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ab/>
      </w:r>
      <w:r w:rsidRPr="00C7459C">
        <w:rPr>
          <w:rFonts w:ascii="Andalus" w:eastAsiaTheme="minorHAnsi" w:hAnsi="Andalus" w:cs="Andalus"/>
          <w:b/>
          <w:bCs/>
          <w:color w:val="000000"/>
          <w:sz w:val="24"/>
          <w:szCs w:val="24"/>
        </w:rPr>
        <w:t>Global Brigades Ireland</w:t>
      </w:r>
    </w:p>
    <w:p w:rsidR="00C7459C" w:rsidRPr="00C7459C" w:rsidRDefault="00C7459C" w:rsidP="00C745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Volunteer for the international student based charity which runs regular programs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bringing students to Ghana, Panama and Honduras for development of water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structures, economic development and teaching - </w:t>
      </w:r>
      <w:r w:rsidRPr="00C7459C">
        <w:rPr>
          <w:rFonts w:ascii="Andalus" w:eastAsiaTheme="minorHAnsi" w:hAnsi="Andalus" w:cs="Andalus"/>
          <w:color w:val="0000FF"/>
          <w:sz w:val="24"/>
          <w:szCs w:val="24"/>
          <w:lang w:eastAsia="en-US"/>
        </w:rPr>
        <w:t>http://www.globalbrigades.org</w:t>
      </w:r>
    </w:p>
    <w:p w:rsidR="00C7459C" w:rsidRPr="007249FB" w:rsidRDefault="00C7459C" w:rsidP="007249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This charity was based in my university and I was very involved in encouraging</w:t>
      </w:r>
      <w:r w:rsid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students to embark on such programs before and after I raised €2000 and went to</w:t>
      </w:r>
      <w:r w:rsid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Ghana for a water brigade in January/February 2012 where I, as part of a team of 10</w:t>
      </w:r>
      <w:r w:rsid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students, build an entirely new water system for a small community in </w:t>
      </w:r>
      <w:proofErr w:type="spellStart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Anamobo</w:t>
      </w:r>
      <w:proofErr w:type="spellEnd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.</w:t>
      </w:r>
    </w:p>
    <w:p w:rsid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</w:p>
    <w:p w:rsidR="00C7459C" w:rsidRPr="007249FB" w:rsidRDefault="00C7459C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2011 </w:t>
      </w:r>
      <w:r w:rsid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 w:rsid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  <w:t xml:space="preserve">         </w:t>
      </w: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Royal Vancouver Yacht Club, BC, Canada</w:t>
      </w:r>
    </w:p>
    <w:p w:rsidR="00C7459C" w:rsidRPr="00C7459C" w:rsidRDefault="00C7459C" w:rsidP="00C745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C7459C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Waitressing in the prestigious yacht &amp; boating club in British Columbia, Canada</w:t>
      </w:r>
    </w:p>
    <w:p w:rsidR="00C7459C" w:rsidRPr="007249FB" w:rsidRDefault="00C7459C" w:rsidP="007F55AA">
      <w:pPr>
        <w:pStyle w:val="NoSpacing"/>
        <w:ind w:left="360"/>
        <w:jc w:val="both"/>
        <w:rPr>
          <w:rFonts w:ascii="Andalus" w:hAnsi="Andalus" w:cs="Andalus"/>
          <w:b/>
          <w:sz w:val="24"/>
          <w:szCs w:val="24"/>
          <w:u w:val="single"/>
          <w:lang w:val="en-US"/>
        </w:rPr>
      </w:pPr>
    </w:p>
    <w:p w:rsidR="007249FB" w:rsidRP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2007 – 2013 </w:t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  <w:t xml:space="preserve">         </w:t>
      </w: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Little Feat Montessori, Clonskeagh</w:t>
      </w:r>
    </w:p>
    <w:p w:rsidR="007249FB" w:rsidRDefault="007249FB" w:rsidP="007249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Childcare worker – regular “on call” covering for full time staff</w:t>
      </w:r>
    </w:p>
    <w:p w:rsidR="007249FB" w:rsidRPr="007249FB" w:rsidRDefault="007249FB" w:rsidP="007249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Interacting with and entertaining children aged 6 months – 4 years</w:t>
      </w:r>
    </w:p>
    <w:p w:rsid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</w:p>
    <w:p w:rsidR="007249FB" w:rsidRP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 xml:space="preserve">2007 – 2011 </w:t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</w:r>
      <w:r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ab/>
        <w:t>Spar Clonskeagh</w:t>
      </w:r>
    </w:p>
    <w:p w:rsidR="007249FB" w:rsidRDefault="007249FB" w:rsidP="007249F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Deli Attendant – preparing sandwiches, rolls, fresh food</w:t>
      </w:r>
    </w:p>
    <w:p w:rsidR="007249FB" w:rsidRDefault="007249FB" w:rsidP="007249F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Gained excellent customer service experience from the age of 15</w:t>
      </w:r>
    </w:p>
    <w:p w:rsidR="007249FB" w:rsidRPr="007249FB" w:rsidRDefault="007249FB" w:rsidP="007249F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Opening and closing the large deli area on a daily basis</w:t>
      </w:r>
    </w:p>
    <w:p w:rsidR="007249FB" w:rsidRDefault="007249FB" w:rsidP="007F55AA">
      <w:pPr>
        <w:pStyle w:val="NoSpacing"/>
        <w:ind w:left="360"/>
        <w:jc w:val="both"/>
        <w:rPr>
          <w:rFonts w:ascii="Andalus" w:hAnsi="Andalus" w:cs="Andalus"/>
          <w:b/>
          <w:sz w:val="24"/>
          <w:szCs w:val="24"/>
          <w:u w:val="single"/>
          <w:lang w:val="en-US"/>
        </w:rPr>
      </w:pPr>
    </w:p>
    <w:p w:rsidR="007249FB" w:rsidRDefault="007249FB" w:rsidP="007F55AA">
      <w:pPr>
        <w:pStyle w:val="NoSpacing"/>
        <w:ind w:left="360"/>
        <w:jc w:val="both"/>
        <w:rPr>
          <w:rFonts w:ascii="Andalus" w:hAnsi="Andalus" w:cs="Andalus"/>
          <w:b/>
          <w:color w:val="7030A0"/>
          <w:sz w:val="32"/>
          <w:szCs w:val="32"/>
          <w:lang w:val="en-US"/>
        </w:rPr>
      </w:pPr>
      <w:r w:rsidRPr="007249FB">
        <w:rPr>
          <w:rFonts w:ascii="Andalus" w:hAnsi="Andalus" w:cs="Andalus"/>
          <w:b/>
          <w:color w:val="7030A0"/>
          <w:sz w:val="32"/>
          <w:szCs w:val="32"/>
          <w:lang w:val="en-US"/>
        </w:rPr>
        <w:lastRenderedPageBreak/>
        <w:t>_________________________________</w:t>
      </w:r>
      <w:r>
        <w:rPr>
          <w:rFonts w:ascii="Andalus" w:hAnsi="Andalus" w:cs="Andalus"/>
          <w:b/>
          <w:color w:val="7030A0"/>
          <w:sz w:val="32"/>
          <w:szCs w:val="32"/>
          <w:lang w:val="en-US"/>
        </w:rPr>
        <w:t>____________________</w:t>
      </w:r>
    </w:p>
    <w:p w:rsidR="007249FB" w:rsidRPr="007249FB" w:rsidRDefault="007249FB" w:rsidP="007249FB">
      <w:pPr>
        <w:pStyle w:val="NoSpacing"/>
        <w:ind w:left="360"/>
        <w:jc w:val="both"/>
        <w:rPr>
          <w:rFonts w:ascii="Andalus" w:hAnsi="Andalus" w:cs="Andalus"/>
          <w:b/>
          <w:color w:val="7030A0"/>
          <w:sz w:val="32"/>
          <w:szCs w:val="32"/>
          <w:lang w:val="en-US"/>
        </w:rPr>
      </w:pPr>
      <w:r w:rsidRPr="007249FB">
        <w:rPr>
          <w:rFonts w:ascii="Andalus" w:hAnsi="Andalus" w:cs="Andalus"/>
          <w:b/>
          <w:color w:val="7030A0"/>
          <w:sz w:val="32"/>
          <w:szCs w:val="32"/>
          <w:lang w:val="en-US"/>
        </w:rPr>
        <w:t>INTERESTS, ACHIEVEMENTS &amp; CHARITY WORK</w:t>
      </w:r>
    </w:p>
    <w:p w:rsidR="007249FB" w:rsidRP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b/>
          <w:color w:val="000000"/>
          <w:sz w:val="24"/>
          <w:szCs w:val="24"/>
          <w:lang w:eastAsia="en-US"/>
        </w:rPr>
        <w:t>Charity Work</w:t>
      </w:r>
    </w:p>
    <w:p w:rsidR="007249FB" w:rsidRDefault="007249FB" w:rsidP="007249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Raised €2000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and travelled to Ghana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for Global Brigades Ireland for a water brigade in January-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February 2012. Travel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l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ed to Ghana with a team of ten individuals where we planned,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developed and built a rainwater harvesting system for a small community near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proofErr w:type="spellStart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Anomabo</w:t>
      </w:r>
      <w:proofErr w:type="spellEnd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, Central Ghana together with implementing a training programme for the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sustainability of the Water System with the local school in </w:t>
      </w:r>
      <w:proofErr w:type="spellStart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Anomabo</w:t>
      </w:r>
      <w:proofErr w:type="spellEnd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.</w:t>
      </w:r>
    </w:p>
    <w:p w:rsidR="007249FB" w:rsidRDefault="007249FB" w:rsidP="007249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Raised €790 for Breast Cancer Ireland in June 2017 for the VHI Women’s Mini Marathon</w:t>
      </w:r>
    </w:p>
    <w:p w:rsidR="007249FB" w:rsidRDefault="007249FB" w:rsidP="007249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Raised €4,290.00 for Breast Cancer Ireland in the 10k Great Pink Run, August 2016,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exceeding initial €2,000 target</w:t>
      </w:r>
    </w:p>
    <w:p w:rsidR="00F15EDA" w:rsidRPr="00F15EDA" w:rsidRDefault="007249FB" w:rsidP="007249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Raised €1,500 for Irish Cancer Society in the Women’s Mini </w:t>
      </w:r>
      <w:proofErr w:type="spellStart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Maration</w:t>
      </w:r>
      <w:proofErr w:type="spellEnd"/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in May 2015.</w:t>
      </w:r>
    </w:p>
    <w:p w:rsidR="007249FB" w:rsidRP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Sport:</w:t>
      </w:r>
    </w:p>
    <w:p w:rsidR="007249FB" w:rsidRDefault="007249FB" w:rsidP="007249F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Regular Runner: </w:t>
      </w:r>
      <w:r w:rsidRPr="00F15EDA">
        <w:rPr>
          <w:rFonts w:ascii="Andalus" w:eastAsiaTheme="minorHAnsi" w:hAnsi="Andalus" w:cs="Andalus"/>
          <w:b/>
          <w:color w:val="000000"/>
          <w:sz w:val="24"/>
          <w:szCs w:val="24"/>
          <w:lang w:eastAsia="en-US"/>
        </w:rPr>
        <w:t>24 minute time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in Grant Tho</w:t>
      </w:r>
      <w:r w:rsid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rnton 5k Run in September 2017; </w:t>
      </w:r>
      <w:r w:rsidR="00F15EDA" w:rsidRPr="00F15EDA">
        <w:rPr>
          <w:rFonts w:ascii="Andalus" w:eastAsiaTheme="minorHAnsi" w:hAnsi="Andalus" w:cs="Andalus"/>
          <w:b/>
          <w:color w:val="000000"/>
          <w:sz w:val="24"/>
          <w:szCs w:val="24"/>
          <w:lang w:eastAsia="en-US"/>
        </w:rPr>
        <w:t>55 minute time</w:t>
      </w:r>
      <w:r w:rsid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in VHI Women’s Mini Marathon 10k in June 2017; </w:t>
      </w:r>
      <w:r w:rsidR="00F15EDA" w:rsidRPr="00F15EDA">
        <w:rPr>
          <w:rFonts w:ascii="Andalus" w:eastAsiaTheme="minorHAnsi" w:hAnsi="Andalus" w:cs="Andalus"/>
          <w:b/>
          <w:color w:val="000000"/>
          <w:sz w:val="24"/>
          <w:szCs w:val="24"/>
          <w:lang w:eastAsia="en-US"/>
        </w:rPr>
        <w:t>59 minute time</w:t>
      </w:r>
      <w:r w:rsid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in The Great Pink 10k Run in August 2016</w:t>
      </w:r>
    </w:p>
    <w:p w:rsidR="00F15EDA" w:rsidRDefault="007249FB" w:rsidP="007249F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Leinster Gold medal in three consecutive years (2005, 2006, 2007) for school girls’</w:t>
      </w:r>
      <w:r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7249FB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hockey A league</w:t>
      </w:r>
    </w:p>
    <w:p w:rsidR="00F15EDA" w:rsidRPr="00F15EDA" w:rsidRDefault="007249FB" w:rsidP="007249F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Cup winner (first place) for UCD’s 2013 summer-long tag rugby tournament with ‘No</w:t>
      </w:r>
      <w:r w:rsid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Woman No Try’</w:t>
      </w:r>
    </w:p>
    <w:p w:rsidR="007249FB" w:rsidRP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Academic Awards:</w:t>
      </w:r>
    </w:p>
    <w:p w:rsidR="00F15EDA" w:rsidRDefault="007249FB" w:rsidP="007249F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Prize winner in two consecutive years (2009, 2010) for first place in Geography in</w:t>
      </w:r>
      <w:r w:rsid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Alexandra College, Dublin</w:t>
      </w:r>
    </w:p>
    <w:p w:rsidR="00F15EDA" w:rsidRPr="00F15EDA" w:rsidRDefault="007249FB" w:rsidP="007249F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Prize winner in two consecutive years (2009, 2010) for first place in Italian in</w:t>
      </w:r>
      <w:r w:rsid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 </w:t>
      </w: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Alexandra College, Dublin</w:t>
      </w:r>
    </w:p>
    <w:p w:rsidR="007249FB" w:rsidRPr="007249FB" w:rsidRDefault="007249FB" w:rsidP="007249FB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</w:pPr>
      <w:r w:rsidRPr="007249FB">
        <w:rPr>
          <w:rFonts w:ascii="Andalus" w:eastAsiaTheme="minorHAnsi" w:hAnsi="Andalus" w:cs="Andalus"/>
          <w:b/>
          <w:bCs/>
          <w:color w:val="000000"/>
          <w:sz w:val="24"/>
          <w:szCs w:val="24"/>
          <w:lang w:eastAsia="en-US"/>
        </w:rPr>
        <w:t>Languages:</w:t>
      </w:r>
    </w:p>
    <w:p w:rsidR="00F15EDA" w:rsidRPr="00F15EDA" w:rsidRDefault="007249FB" w:rsidP="00F15EDA">
      <w:pPr>
        <w:pStyle w:val="NoSpacing"/>
        <w:numPr>
          <w:ilvl w:val="0"/>
          <w:numId w:val="22"/>
        </w:numPr>
        <w:jc w:val="both"/>
        <w:rPr>
          <w:rFonts w:ascii="Andalus" w:hAnsi="Andalus" w:cs="Andalus"/>
          <w:b/>
          <w:sz w:val="24"/>
          <w:szCs w:val="24"/>
          <w:lang w:val="en-US"/>
        </w:rPr>
      </w:pPr>
      <w:r w:rsidRPr="007249FB">
        <w:rPr>
          <w:rFonts w:ascii="Andalus" w:eastAsiaTheme="minorHAnsi" w:hAnsi="Andalus" w:cs="Andalus"/>
          <w:color w:val="000000"/>
          <w:sz w:val="24"/>
          <w:szCs w:val="24"/>
        </w:rPr>
        <w:t>English (native);</w:t>
      </w:r>
      <w:r w:rsidR="00F15EDA">
        <w:rPr>
          <w:rFonts w:ascii="Andalus" w:eastAsiaTheme="minorHAnsi" w:hAnsi="Andalus" w:cs="Andalus"/>
          <w:color w:val="000000"/>
          <w:sz w:val="24"/>
          <w:szCs w:val="24"/>
        </w:rPr>
        <w:t xml:space="preserve"> Italian (intermediate); Latin (intermediate); Irish (intermediate); French (basic)</w:t>
      </w:r>
    </w:p>
    <w:p w:rsidR="00F15EDA" w:rsidRPr="00F15EDA" w:rsidRDefault="00F15EDA" w:rsidP="00F15EDA">
      <w:pPr>
        <w:pStyle w:val="NoSpacing"/>
        <w:ind w:left="720"/>
        <w:jc w:val="both"/>
        <w:rPr>
          <w:rFonts w:ascii="Andalus" w:hAnsi="Andalus" w:cs="Andalus"/>
          <w:b/>
          <w:sz w:val="24"/>
          <w:szCs w:val="24"/>
          <w:lang w:val="en-US"/>
        </w:rPr>
      </w:pPr>
    </w:p>
    <w:p w:rsidR="00F15EDA" w:rsidRPr="00F15EDA" w:rsidRDefault="00F15EDA" w:rsidP="00F15EDA">
      <w:pPr>
        <w:rPr>
          <w:b/>
          <w:color w:val="7030A0"/>
          <w:sz w:val="32"/>
          <w:szCs w:val="32"/>
        </w:rPr>
      </w:pPr>
      <w:r w:rsidRPr="00F15EDA">
        <w:rPr>
          <w:b/>
          <w:color w:val="7030A0"/>
          <w:sz w:val="32"/>
          <w:szCs w:val="32"/>
        </w:rPr>
        <w:t>________________________________________________________</w:t>
      </w:r>
    </w:p>
    <w:p w:rsidR="00F15EDA" w:rsidRDefault="00F15EDA" w:rsidP="00F15EDA">
      <w:pPr>
        <w:pStyle w:val="NoSpacing"/>
        <w:jc w:val="both"/>
        <w:rPr>
          <w:rFonts w:ascii="Andalus" w:eastAsiaTheme="minorHAnsi" w:hAnsi="Andalus" w:cs="Andalus"/>
          <w:b/>
          <w:color w:val="7030A0"/>
          <w:sz w:val="32"/>
          <w:szCs w:val="32"/>
        </w:rPr>
      </w:pPr>
      <w:r w:rsidRPr="00F15EDA">
        <w:rPr>
          <w:rFonts w:ascii="Andalus" w:eastAsiaTheme="minorHAnsi" w:hAnsi="Andalus" w:cs="Andalus"/>
          <w:b/>
          <w:color w:val="7030A0"/>
          <w:sz w:val="32"/>
          <w:szCs w:val="32"/>
        </w:rPr>
        <w:t>REFERENCES</w:t>
      </w:r>
    </w:p>
    <w:p w:rsidR="00F15EDA" w:rsidRPr="00F15EDA" w:rsidRDefault="00F15EDA" w:rsidP="00F15EDA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15EDA"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  <w:t>Jason Harte</w:t>
      </w: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: Partner &amp; Head of Debt Recovery, Mason Hayes &amp; Curran;</w:t>
      </w:r>
    </w:p>
    <w:p w:rsidR="00F15EDA" w:rsidRPr="00F15EDA" w:rsidRDefault="00F15EDA" w:rsidP="00F15EDA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15EDA">
        <w:rPr>
          <w:rFonts w:ascii="Andalus" w:eastAsiaTheme="minorHAnsi" w:hAnsi="Andalus" w:cs="Andalus"/>
          <w:color w:val="0000FF"/>
          <w:sz w:val="24"/>
          <w:szCs w:val="24"/>
          <w:lang w:eastAsia="en-US"/>
        </w:rPr>
        <w:t>jharte@mhc.ie</w:t>
      </w: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, 01 614 5246</w:t>
      </w:r>
    </w:p>
    <w:p w:rsidR="00F15EDA" w:rsidRDefault="00F15EDA" w:rsidP="00F15EDA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</w:pPr>
    </w:p>
    <w:p w:rsidR="00F15EDA" w:rsidRPr="00F15EDA" w:rsidRDefault="00F15EDA" w:rsidP="00F15EDA">
      <w:pPr>
        <w:autoSpaceDE w:val="0"/>
        <w:autoSpaceDN w:val="0"/>
        <w:adjustRightInd w:val="0"/>
        <w:spacing w:after="0" w:line="240" w:lineRule="auto"/>
        <w:rPr>
          <w:rFonts w:ascii="Andalus" w:eastAsiaTheme="minorHAnsi" w:hAnsi="Andalus" w:cs="Andalus"/>
          <w:color w:val="000000"/>
          <w:sz w:val="24"/>
          <w:szCs w:val="24"/>
          <w:lang w:eastAsia="en-US"/>
        </w:rPr>
      </w:pPr>
      <w:r w:rsidRPr="00F15EDA">
        <w:rPr>
          <w:rFonts w:ascii="Andalus" w:eastAsiaTheme="minorHAnsi" w:hAnsi="Andalus" w:cs="Andalus"/>
          <w:i/>
          <w:iCs/>
          <w:color w:val="000000"/>
          <w:sz w:val="24"/>
          <w:szCs w:val="24"/>
          <w:lang w:eastAsia="en-US"/>
        </w:rPr>
        <w:t>Dr Michael Doherty</w:t>
      </w:r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 xml:space="preserve">: Past Lecturer at DCU, now Head of Law at NUI </w:t>
      </w:r>
      <w:proofErr w:type="spellStart"/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Maynooth</w:t>
      </w:r>
      <w:proofErr w:type="spellEnd"/>
      <w:r w:rsidRPr="00F15EDA">
        <w:rPr>
          <w:rFonts w:ascii="Andalus" w:eastAsiaTheme="minorHAnsi" w:hAnsi="Andalus" w:cs="Andalus"/>
          <w:color w:val="000000"/>
          <w:sz w:val="24"/>
          <w:szCs w:val="24"/>
          <w:lang w:eastAsia="en-US"/>
        </w:rPr>
        <w:t>;</w:t>
      </w:r>
    </w:p>
    <w:p w:rsidR="00F15EDA" w:rsidRPr="00F15EDA" w:rsidRDefault="00F15EDA" w:rsidP="00F15EDA">
      <w:pPr>
        <w:pStyle w:val="NoSpacing"/>
        <w:jc w:val="both"/>
        <w:rPr>
          <w:rFonts w:ascii="Andalus" w:hAnsi="Andalus" w:cs="Andalus"/>
          <w:b/>
          <w:color w:val="7030A0"/>
          <w:sz w:val="24"/>
          <w:szCs w:val="24"/>
          <w:lang w:val="en-US"/>
        </w:rPr>
      </w:pPr>
      <w:r w:rsidRPr="00F15EDA">
        <w:rPr>
          <w:rFonts w:ascii="Andalus" w:eastAsiaTheme="minorHAnsi" w:hAnsi="Andalus" w:cs="Andalus"/>
          <w:color w:val="0000FF"/>
          <w:sz w:val="24"/>
          <w:szCs w:val="24"/>
        </w:rPr>
        <w:t>michael.b.doherty@nuim.ie</w:t>
      </w:r>
      <w:r w:rsidRPr="00F15EDA">
        <w:rPr>
          <w:rFonts w:ascii="Andalus" w:eastAsiaTheme="minorHAnsi" w:hAnsi="Andalus" w:cs="Andalus"/>
          <w:color w:val="000000"/>
          <w:sz w:val="24"/>
          <w:szCs w:val="24"/>
        </w:rPr>
        <w:t>, 01 708 6638</w:t>
      </w:r>
    </w:p>
    <w:sectPr w:rsidR="00F15EDA" w:rsidRPr="00F15EDA" w:rsidSect="007F55AA">
      <w:pgSz w:w="11906" w:h="16838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64A"/>
    <w:multiLevelType w:val="hybridMultilevel"/>
    <w:tmpl w:val="0BD8D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BF5"/>
    <w:multiLevelType w:val="hybridMultilevel"/>
    <w:tmpl w:val="24089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4BE3"/>
    <w:multiLevelType w:val="hybridMultilevel"/>
    <w:tmpl w:val="7772DC86"/>
    <w:lvl w:ilvl="0" w:tplc="91587B7A">
      <w:start w:val="2011"/>
      <w:numFmt w:val="decimal"/>
      <w:lvlText w:val="%1"/>
      <w:lvlJc w:val="left"/>
      <w:pPr>
        <w:ind w:left="930" w:hanging="570"/>
      </w:pPr>
      <w:rPr>
        <w:rFonts w:eastAsiaTheme="minorHAnsi" w:hint="default"/>
        <w:b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0EE9"/>
    <w:multiLevelType w:val="hybridMultilevel"/>
    <w:tmpl w:val="AE28CB92"/>
    <w:lvl w:ilvl="0" w:tplc="848EAB92">
      <w:start w:val="2011"/>
      <w:numFmt w:val="decimal"/>
      <w:lvlText w:val="%1"/>
      <w:lvlJc w:val="left"/>
      <w:pPr>
        <w:ind w:left="930" w:hanging="570"/>
      </w:pPr>
      <w:rPr>
        <w:rFonts w:eastAsiaTheme="minorHAnsi" w:hint="default"/>
        <w:b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07BD4"/>
    <w:multiLevelType w:val="hybridMultilevel"/>
    <w:tmpl w:val="6E007C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5944"/>
    <w:multiLevelType w:val="hybridMultilevel"/>
    <w:tmpl w:val="BCF21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57DBE"/>
    <w:multiLevelType w:val="hybridMultilevel"/>
    <w:tmpl w:val="5B2061B6"/>
    <w:lvl w:ilvl="0" w:tplc="EC94A232">
      <w:start w:val="1"/>
      <w:numFmt w:val="bullet"/>
      <w:lvlText w:val="•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62807"/>
    <w:multiLevelType w:val="hybridMultilevel"/>
    <w:tmpl w:val="87402FF4"/>
    <w:lvl w:ilvl="0" w:tplc="EC94A232">
      <w:start w:val="1"/>
      <w:numFmt w:val="bullet"/>
      <w:lvlText w:val="•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761FE"/>
    <w:multiLevelType w:val="hybridMultilevel"/>
    <w:tmpl w:val="C59A5CA0"/>
    <w:lvl w:ilvl="0" w:tplc="EC94A232">
      <w:start w:val="1"/>
      <w:numFmt w:val="bullet"/>
      <w:lvlText w:val="•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23933"/>
    <w:multiLevelType w:val="hybridMultilevel"/>
    <w:tmpl w:val="EB98C0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C668D"/>
    <w:multiLevelType w:val="hybridMultilevel"/>
    <w:tmpl w:val="12E08B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828AE"/>
    <w:multiLevelType w:val="hybridMultilevel"/>
    <w:tmpl w:val="955ED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E6A8F"/>
    <w:multiLevelType w:val="hybridMultilevel"/>
    <w:tmpl w:val="D0700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01769"/>
    <w:multiLevelType w:val="hybridMultilevel"/>
    <w:tmpl w:val="78D29772"/>
    <w:lvl w:ilvl="0" w:tplc="EC94A232">
      <w:start w:val="1"/>
      <w:numFmt w:val="bullet"/>
      <w:lvlText w:val="•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00CC5"/>
    <w:multiLevelType w:val="hybridMultilevel"/>
    <w:tmpl w:val="1CF2BC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41A19"/>
    <w:multiLevelType w:val="hybridMultilevel"/>
    <w:tmpl w:val="DBD40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419F8"/>
    <w:multiLevelType w:val="hybridMultilevel"/>
    <w:tmpl w:val="F54AA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E4F4A"/>
    <w:multiLevelType w:val="hybridMultilevel"/>
    <w:tmpl w:val="437EA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F6083"/>
    <w:multiLevelType w:val="hybridMultilevel"/>
    <w:tmpl w:val="9C9A5A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6C2F40"/>
    <w:multiLevelType w:val="hybridMultilevel"/>
    <w:tmpl w:val="CB283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DFC"/>
    <w:multiLevelType w:val="hybridMultilevel"/>
    <w:tmpl w:val="7CA66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F77"/>
    <w:multiLevelType w:val="hybridMultilevel"/>
    <w:tmpl w:val="617C6A9C"/>
    <w:lvl w:ilvl="0" w:tplc="EC94A232">
      <w:start w:val="1"/>
      <w:numFmt w:val="bullet"/>
      <w:lvlText w:val="•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0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18"/>
  </w:num>
  <w:num w:numId="10">
    <w:abstractNumId w:val="19"/>
  </w:num>
  <w:num w:numId="11">
    <w:abstractNumId w:val="10"/>
  </w:num>
  <w:num w:numId="12">
    <w:abstractNumId w:val="15"/>
  </w:num>
  <w:num w:numId="13">
    <w:abstractNumId w:val="17"/>
  </w:num>
  <w:num w:numId="14">
    <w:abstractNumId w:val="16"/>
  </w:num>
  <w:num w:numId="15">
    <w:abstractNumId w:val="2"/>
  </w:num>
  <w:num w:numId="16">
    <w:abstractNumId w:val="3"/>
  </w:num>
  <w:num w:numId="17">
    <w:abstractNumId w:val="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55AA"/>
    <w:rsid w:val="00082504"/>
    <w:rsid w:val="00186BEE"/>
    <w:rsid w:val="001D7CC7"/>
    <w:rsid w:val="00266914"/>
    <w:rsid w:val="003A3A80"/>
    <w:rsid w:val="007249FB"/>
    <w:rsid w:val="007F55AA"/>
    <w:rsid w:val="00C7459C"/>
    <w:rsid w:val="00D72E86"/>
    <w:rsid w:val="00F15EDA"/>
    <w:rsid w:val="00F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AA"/>
    <w:pPr>
      <w:spacing w:after="200" w:line="276" w:lineRule="auto"/>
    </w:pPr>
    <w:rPr>
      <w:rFonts w:ascii="Calibri" w:eastAsia="Times New Roman" w:hAnsi="Calibri"/>
      <w:color w:val="auto"/>
      <w:sz w:val="22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F55AA"/>
    <w:rPr>
      <w:rFonts w:ascii="Calibri" w:eastAsia="Calibri" w:hAnsi="Calibr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F5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Default</cp:lastModifiedBy>
  <cp:revision>5</cp:revision>
  <dcterms:created xsi:type="dcterms:W3CDTF">2013-05-16T14:15:00Z</dcterms:created>
  <dcterms:modified xsi:type="dcterms:W3CDTF">2017-10-20T13:13:00Z</dcterms:modified>
</cp:coreProperties>
</file>