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3F" w:rsidRDefault="00D63E3F" w:rsidP="00D63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Education: 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Patrician Academy, Mallow, Co. Cork (2007-2013)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Limerick, </w:t>
      </w:r>
      <w:proofErr w:type="spellStart"/>
      <w:r>
        <w:rPr>
          <w:rFonts w:ascii="Arial" w:hAnsi="Arial" w:cs="Arial"/>
          <w:sz w:val="20"/>
          <w:szCs w:val="20"/>
        </w:rPr>
        <w:t>Castetroy</w:t>
      </w:r>
      <w:proofErr w:type="spellEnd"/>
      <w:r>
        <w:rPr>
          <w:rFonts w:ascii="Arial" w:hAnsi="Arial" w:cs="Arial"/>
          <w:sz w:val="20"/>
          <w:szCs w:val="20"/>
        </w:rPr>
        <w:t>, Co. Limerick (2013-2017) (expected)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Sichuan University, Chengdu, China (2015) </w:t>
      </w:r>
    </w:p>
    <w:p w:rsidR="00D63E3F" w:rsidRDefault="00D63E3F" w:rsidP="00D63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 Experience:</w:t>
      </w:r>
    </w:p>
    <w:p w:rsidR="00D63E3F" w:rsidRDefault="00D63E3F" w:rsidP="00D63E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United States District Court – Central District of California (June 2016 - August 2016)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Judicial Extern to the Honourable, Senior Judge Terry J. Hatter. </w:t>
      </w:r>
    </w:p>
    <w:p w:rsidR="00D63E3F" w:rsidRDefault="00D63E3F" w:rsidP="00D63E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Considered arguments of Plaintiffs and Defendants in legal disputes and assisted in the decision making process by writing bench memorandums to assist in making a determination. </w:t>
      </w:r>
    </w:p>
    <w:p w:rsidR="00D63E3F" w:rsidRDefault="00D63E3F" w:rsidP="00D63E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in the area of copyright infringement, class action fairness and procedural matters.  </w:t>
      </w:r>
    </w:p>
    <w:p w:rsidR="00D63E3F" w:rsidRDefault="00D63E3F" w:rsidP="00D63E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Researched trade-mark law and copyright law consulted with the Honourable Judge in arriving at a resolution.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Judicial Extern to the Honourable, Judge Michael W. Fitzgerald.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with the Honourable Judge on a consultative basis – required to consider review and recommendations from US Magistrate Judges and to write bench memorandums thereon.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heavily on Motions to Remand – assisted in resolving jurisdiction related issues.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A&amp;L Goodbody Solicitors (September 7, 2015 – January 29, 2016):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in the European Competition Group approximately 6 months.</w:t>
      </w:r>
      <w:r>
        <w:rPr>
          <w:rFonts w:ascii="Arial" w:hAnsi="Arial" w:cs="Arial"/>
          <w:sz w:val="20"/>
          <w:szCs w:val="20"/>
        </w:rPr>
        <w:tab/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Given responsibility in assisting research in the area of mergers and acquisitions comprising a multitude of sectors including; pharmaceutical, chemical and financial services.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Responsibility of assisting in the construction of documents for clients such as public contracts and invitations to tender.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Large research tasks involving competition law and practice including assisting in the drafting of merger notifications to the Competition and Consumer Protection Commission (CCPC).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Involved in the firm’s corporate social responsibility program including assisting on pro bono matters such as asylum applications.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Kieran McCarthy and Company Solicitors (May 2015 – August 2015):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Gained proficiency in </w:t>
      </w:r>
      <w:proofErr w:type="spellStart"/>
      <w:r>
        <w:rPr>
          <w:rFonts w:ascii="Arial" w:hAnsi="Arial" w:cs="Arial"/>
          <w:sz w:val="20"/>
          <w:szCs w:val="20"/>
        </w:rPr>
        <w:t>Keyhouse</w:t>
      </w:r>
      <w:proofErr w:type="spellEnd"/>
      <w:r>
        <w:rPr>
          <w:rFonts w:ascii="Arial" w:hAnsi="Arial" w:cs="Arial"/>
          <w:sz w:val="20"/>
          <w:szCs w:val="20"/>
        </w:rPr>
        <w:t xml:space="preserve"> Legal operating system.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 in company law – including fraudulent trading, employment law and conveyancing.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legal letter drafting as well as filing.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contacting clients.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David J. O’Meara and Company Solicitors (May 2014 – August 2014):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in criminal law research, civil litigation and procedural research – gained insight into the Injuries Board procedure and certification.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in conveyancing and property law; assisted in drafting wills.</w:t>
      </w: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</w:p>
    <w:p w:rsidR="00D63E3F" w:rsidRPr="00D63E3F" w:rsidRDefault="00D63E3F" w:rsidP="00D63E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3E3F" w:rsidRDefault="00D63E3F" w:rsidP="00D63E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Honours and awards: </w:t>
      </w: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Joint-scholarships: Los Angeles Summer Externship Program (2016):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Awarded joint-scholarships, on the basis of academic excellence, by the University of Limerick School of Law and the Irish-American Bar Association (IABA) to work as a judicial extern in the US District Court for the Central District of California, Los Angeles. </w:t>
      </w:r>
    </w:p>
    <w:p w:rsidR="00D63E3F" w:rsidRDefault="00D63E3F" w:rsidP="00D63E3F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Moot Court Competition (Runners-up Prize) – Sponsored by A&amp;L Goodbody (February 2016)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with a team of law students on a hypothetical criminal trial.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drafting legal pleadings from both the prosecution and the defence.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Served as chief-counsel; responsible for presenting the team’s arguments to the judiciary.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runner-up prize.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Summer Immersion Program Scholarship – Sichuan University Scholarship (2015):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Scholarship awarded by </w:t>
      </w:r>
      <w:proofErr w:type="spellStart"/>
      <w:r>
        <w:rPr>
          <w:rFonts w:ascii="Arial" w:hAnsi="Arial" w:cs="Arial"/>
          <w:sz w:val="20"/>
          <w:szCs w:val="20"/>
        </w:rPr>
        <w:t>Dr.</w:t>
      </w:r>
      <w:proofErr w:type="spellEnd"/>
      <w:r>
        <w:rPr>
          <w:rFonts w:ascii="Arial" w:hAnsi="Arial" w:cs="Arial"/>
          <w:sz w:val="20"/>
          <w:szCs w:val="20"/>
        </w:rPr>
        <w:t xml:space="preserve"> Kathryn O’Sullivan in recognition of my academic as well as social excellence.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Represented University on an in international study program in Sichuan University, China as part of an inaugural delegation.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Studied Mandarin Chinese, International Economic Law (International Trading Law and Investment law) and the Chinese legislative system.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Engaged in a wide variety of cultural events.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Judge Catherine McGuiness Award (2014):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Honour awarded by the School of Law for achieving the highest accumulated credit in clinical law modules.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Recognition for outstanding excellence in law modules which emphasised client representation and client communication skills.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Academic Letters of Excellence for President Don Barry 2013/2014 &amp; 2014/2015: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two semesters of 2013/2014 and 2014/2015 I received two letters of recognition for excelling in academic studies.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Presidents Volunteer Awards – Gold x2 (2014 and 2015):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2 Gold President Volunteer Awards in recognition of voluntary service to the University of Limerick Welfare Team and the International Society Buddy Program.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 </w:t>
      </w:r>
      <w:proofErr w:type="spellStart"/>
      <w:r>
        <w:rPr>
          <w:rFonts w:ascii="Arial" w:hAnsi="Arial" w:cs="Arial"/>
          <w:b/>
          <w:sz w:val="20"/>
          <w:szCs w:val="20"/>
        </w:rPr>
        <w:t>Gaisce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- The President’s Award – Bronze (2010): </w:t>
      </w:r>
    </w:p>
    <w:p w:rsidR="00D63E3F" w:rsidRDefault="00D63E3F" w:rsidP="00D63E3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Bronze </w:t>
      </w:r>
      <w:proofErr w:type="spellStart"/>
      <w:r>
        <w:rPr>
          <w:rFonts w:ascii="Arial" w:hAnsi="Arial" w:cs="Arial"/>
          <w:sz w:val="20"/>
          <w:szCs w:val="20"/>
        </w:rPr>
        <w:t>Gaisce</w:t>
      </w:r>
      <w:proofErr w:type="spellEnd"/>
      <w:r>
        <w:rPr>
          <w:rFonts w:ascii="Arial" w:hAnsi="Arial" w:cs="Arial"/>
          <w:sz w:val="20"/>
          <w:szCs w:val="20"/>
        </w:rPr>
        <w:t xml:space="preserve"> Presidents for engaging in self-developmental, communal and voluntary activities.  </w:t>
      </w:r>
    </w:p>
    <w:p w:rsidR="00D63E3F" w:rsidRDefault="00D63E3F" w:rsidP="00D63E3F">
      <w:pPr>
        <w:pStyle w:val="ListParagraph"/>
        <w:rPr>
          <w:rFonts w:ascii="Arial" w:hAnsi="Arial" w:cs="Arial"/>
          <w:sz w:val="20"/>
          <w:szCs w:val="20"/>
        </w:rPr>
      </w:pPr>
    </w:p>
    <w:p w:rsidR="00D63E3F" w:rsidRDefault="00D63E3F" w:rsidP="00D63E3F">
      <w:pPr>
        <w:rPr>
          <w:rFonts w:ascii="Arial" w:hAnsi="Arial" w:cs="Arial"/>
          <w:sz w:val="20"/>
          <w:szCs w:val="20"/>
        </w:rPr>
      </w:pPr>
    </w:p>
    <w:p w:rsidR="000C593C" w:rsidRDefault="000C593C"/>
    <w:sectPr w:rsidR="000C5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377E"/>
    <w:multiLevelType w:val="hybridMultilevel"/>
    <w:tmpl w:val="43DEFF82"/>
    <w:lvl w:ilvl="0" w:tplc="EDF0B5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27B5"/>
    <w:multiLevelType w:val="hybridMultilevel"/>
    <w:tmpl w:val="8020B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2EC6"/>
    <w:multiLevelType w:val="hybridMultilevel"/>
    <w:tmpl w:val="632CE6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2CA"/>
    <w:multiLevelType w:val="hybridMultilevel"/>
    <w:tmpl w:val="F0C8C5F8"/>
    <w:lvl w:ilvl="0" w:tplc="AC4EB0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5"/>
    <w:rsid w:val="000C593C"/>
    <w:rsid w:val="00BB5805"/>
    <w:rsid w:val="00D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0E43"/>
  <w15:chartTrackingRefBased/>
  <w15:docId w15:val="{1492DC5D-0EC5-45F1-A3C2-E5377D1F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3E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McCabe</dc:creator>
  <cp:keywords/>
  <dc:description/>
  <cp:lastModifiedBy>Alan McCabe</cp:lastModifiedBy>
  <cp:revision>2</cp:revision>
  <dcterms:created xsi:type="dcterms:W3CDTF">2016-10-09T20:58:00Z</dcterms:created>
  <dcterms:modified xsi:type="dcterms:W3CDTF">2016-10-09T20:58:00Z</dcterms:modified>
</cp:coreProperties>
</file>