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9026"/>
      </w:tblGrid>
      <w:tr w:rsidR="002232DF" w:rsidRPr="00DB0B76" w14:paraId="19297052" w14:textId="77777777" w:rsidTr="00D526B4">
        <w:tc>
          <w:tcPr>
            <w:tcW w:w="0" w:type="auto"/>
          </w:tcPr>
          <w:p w14:paraId="58FB0660" w14:textId="77777777" w:rsidR="002232DF" w:rsidRPr="00AC234D" w:rsidRDefault="002232DF" w:rsidP="00CB5855">
            <w:pPr>
              <w:pStyle w:val="Title"/>
              <w:rPr>
                <w:rFonts w:ascii="Constantia" w:hAnsi="Constantia"/>
                <w:color w:val="C45911" w:themeColor="accent2" w:themeShade="BF"/>
                <w:lang w:val="en-GB"/>
              </w:rPr>
            </w:pPr>
            <w:r w:rsidRPr="00AC234D">
              <w:rPr>
                <w:rFonts w:ascii="Constantia" w:hAnsi="Constantia"/>
                <w:color w:val="C45911" w:themeColor="accent2" w:themeShade="BF"/>
                <w:lang w:val="en-GB"/>
              </w:rPr>
              <w:t>Ciara O’ Connell</w:t>
            </w:r>
          </w:p>
          <w:p w14:paraId="313064DF" w14:textId="77777777" w:rsidR="002232DF" w:rsidRDefault="002232DF" w:rsidP="00CB5855">
            <w:pPr>
              <w:pStyle w:val="ContactDetails"/>
              <w:rPr>
                <w:rFonts w:ascii="Constantia" w:hAnsi="Constantia"/>
                <w:color w:val="auto"/>
                <w:sz w:val="24"/>
                <w:szCs w:val="24"/>
              </w:rPr>
            </w:pPr>
          </w:p>
          <w:p w14:paraId="289A8A3E" w14:textId="77777777" w:rsidR="002232DF" w:rsidRPr="00AC234D" w:rsidRDefault="002232DF" w:rsidP="00CB5855">
            <w:pPr>
              <w:pStyle w:val="ContactDetails"/>
              <w:rPr>
                <w:rFonts w:ascii="Constantia" w:hAnsi="Constantia"/>
                <w:sz w:val="24"/>
                <w:szCs w:val="24"/>
              </w:rPr>
            </w:pPr>
            <w:r w:rsidRPr="00303DDA">
              <w:rPr>
                <w:rFonts w:ascii="Constantia" w:hAnsi="Constantia"/>
                <w:color w:val="auto"/>
                <w:sz w:val="24"/>
                <w:szCs w:val="24"/>
              </w:rPr>
              <w:t>Woodtown, Drumconrath, Navan, Co. Meath</w:t>
            </w:r>
            <w:r w:rsidRPr="00303DDA">
              <w:rPr>
                <w:rFonts w:ascii="Constantia" w:hAnsi="Constantia"/>
                <w:color w:val="auto"/>
                <w:sz w:val="24"/>
                <w:szCs w:val="24"/>
              </w:rPr>
              <w:br/>
              <w:t>T: 046 9053871  M: 086 3207399  E:</w:t>
            </w:r>
            <w:r w:rsidRPr="00AC234D">
              <w:rPr>
                <w:rFonts w:ascii="Constantia" w:hAnsi="Constantia"/>
                <w:sz w:val="24"/>
                <w:szCs w:val="24"/>
              </w:rPr>
              <w:t xml:space="preserve"> </w:t>
            </w:r>
            <w:hyperlink r:id="rId6" w:history="1">
              <w:r w:rsidRPr="00AC234D">
                <w:rPr>
                  <w:rStyle w:val="Hyperlink"/>
                  <w:rFonts w:ascii="Constantia" w:hAnsi="Constantia"/>
                  <w:color w:val="996600"/>
                  <w:sz w:val="24"/>
                  <w:szCs w:val="24"/>
                </w:rPr>
                <w:t>ciaraocon</w:t>
              </w:r>
              <w:r w:rsidRPr="00420238">
                <w:rPr>
                  <w:rStyle w:val="Hyperlink"/>
                  <w:rFonts w:ascii="Constantia" w:hAnsi="Constantia"/>
                  <w:color w:val="996600"/>
                  <w:sz w:val="24"/>
                  <w:szCs w:val="24"/>
                </w:rPr>
                <w:t>nell14@gmail.com</w:t>
              </w:r>
            </w:hyperlink>
          </w:p>
          <w:p w14:paraId="4BB62E16" w14:textId="77777777" w:rsidR="002232DF" w:rsidRPr="00303DDA" w:rsidRDefault="002232DF" w:rsidP="00CB5855">
            <w:pPr>
              <w:pStyle w:val="ContactDetails"/>
              <w:rPr>
                <w:rFonts w:ascii="Constantia" w:hAnsi="Constantia"/>
                <w:color w:val="auto"/>
                <w:sz w:val="24"/>
                <w:szCs w:val="24"/>
              </w:rPr>
            </w:pPr>
            <w:r w:rsidRPr="00303DDA">
              <w:rPr>
                <w:rFonts w:ascii="Constantia" w:hAnsi="Constantia"/>
                <w:color w:val="auto"/>
                <w:sz w:val="24"/>
                <w:szCs w:val="24"/>
              </w:rPr>
              <w:t>DOB: 25/03/1996</w:t>
            </w:r>
          </w:p>
          <w:p w14:paraId="2712D95C" w14:textId="77777777" w:rsidR="002232DF" w:rsidRPr="00DB0B76" w:rsidRDefault="002232DF" w:rsidP="00CB5855">
            <w:pPr>
              <w:pStyle w:val="ContactDetails"/>
              <w:rPr>
                <w:sz w:val="22"/>
                <w:szCs w:val="22"/>
              </w:rPr>
            </w:pPr>
          </w:p>
        </w:tc>
      </w:tr>
      <w:tr w:rsidR="002232DF" w:rsidRPr="00AC234D" w14:paraId="0DD94549" w14:textId="77777777" w:rsidTr="00D526B4">
        <w:tc>
          <w:tcPr>
            <w:tcW w:w="0" w:type="auto"/>
          </w:tcPr>
          <w:p w14:paraId="1F90B76B" w14:textId="77777777" w:rsidR="002232DF" w:rsidRPr="008D51A4" w:rsidRDefault="002232DF" w:rsidP="00CB5855">
            <w:pPr>
              <w:pStyle w:val="BodyText"/>
              <w:rPr>
                <w:rFonts w:ascii="Constantia" w:hAnsi="Constantia"/>
                <w:b/>
                <w:color w:val="C45911" w:themeColor="accent2" w:themeShade="BF"/>
                <w:sz w:val="28"/>
                <w:szCs w:val="28"/>
                <w:u w:val="single"/>
              </w:rPr>
            </w:pPr>
            <w:r w:rsidRPr="008D51A4">
              <w:rPr>
                <w:rFonts w:ascii="Constantia" w:hAnsi="Constantia"/>
                <w:b/>
                <w:color w:val="C45911" w:themeColor="accent2" w:themeShade="BF"/>
                <w:sz w:val="28"/>
                <w:szCs w:val="28"/>
                <w:u w:val="single"/>
              </w:rPr>
              <w:t>Work Experience</w:t>
            </w:r>
          </w:p>
        </w:tc>
      </w:tr>
      <w:tr w:rsidR="002232DF" w:rsidRPr="00AC234D" w14:paraId="7C3D49B5" w14:textId="77777777" w:rsidTr="00D526B4">
        <w:tc>
          <w:tcPr>
            <w:tcW w:w="0" w:type="auto"/>
          </w:tcPr>
          <w:p w14:paraId="6343CAF3"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2011</w:t>
            </w:r>
            <w:r w:rsidRPr="008D51A4">
              <w:rPr>
                <w:rFonts w:ascii="Constantia" w:hAnsi="Constantia"/>
                <w:color w:val="996600"/>
                <w:sz w:val="24"/>
                <w:szCs w:val="24"/>
              </w:rPr>
              <w:tab/>
            </w:r>
          </w:p>
          <w:p w14:paraId="3ACDA66B"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Louth Hunt Kennels, Tallanstown, Co. Louth</w:t>
            </w:r>
          </w:p>
          <w:p w14:paraId="146BC7FF"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Richard McDonnell Solicitors, Ardee, Co. Louth</w:t>
            </w:r>
          </w:p>
          <w:p w14:paraId="05E42B13" w14:textId="77777777" w:rsidR="002232DF" w:rsidRPr="00734A06" w:rsidRDefault="002232DF" w:rsidP="00CB5855">
            <w:pPr>
              <w:pStyle w:val="BodyText"/>
              <w:numPr>
                <w:ilvl w:val="0"/>
                <w:numId w:val="3"/>
              </w:numPr>
              <w:rPr>
                <w:rFonts w:ascii="Constantia" w:hAnsi="Constantia"/>
                <w:color w:val="auto"/>
                <w:sz w:val="22"/>
              </w:rPr>
            </w:pPr>
            <w:r>
              <w:rPr>
                <w:rFonts w:ascii="Constantia" w:hAnsi="Constantia"/>
                <w:color w:val="auto"/>
                <w:sz w:val="22"/>
              </w:rPr>
              <w:t>Office duties including organis</w:t>
            </w:r>
            <w:r w:rsidRPr="00734A06">
              <w:rPr>
                <w:rFonts w:ascii="Constantia" w:hAnsi="Constantia"/>
                <w:color w:val="auto"/>
                <w:sz w:val="22"/>
              </w:rPr>
              <w:t>ing appointments, meeting and greeting clients on a daily basis and experience attending the district court.</w:t>
            </w:r>
          </w:p>
          <w:p w14:paraId="1D553C8A"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2012</w:t>
            </w:r>
          </w:p>
          <w:p w14:paraId="6A003C4B"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Regan McEntee Solicitors, Trim, Co. Meath</w:t>
            </w:r>
          </w:p>
          <w:p w14:paraId="2615F1FF" w14:textId="77777777" w:rsidR="002232DF" w:rsidRPr="00734A06" w:rsidRDefault="002232DF" w:rsidP="00CB5855">
            <w:pPr>
              <w:pStyle w:val="BodyText"/>
              <w:numPr>
                <w:ilvl w:val="0"/>
                <w:numId w:val="3"/>
              </w:numPr>
              <w:rPr>
                <w:rFonts w:ascii="Constantia" w:hAnsi="Constantia"/>
                <w:color w:val="auto"/>
                <w:sz w:val="22"/>
              </w:rPr>
            </w:pPr>
            <w:r w:rsidRPr="00734A06">
              <w:rPr>
                <w:rFonts w:ascii="Constantia" w:hAnsi="Constantia"/>
                <w:color w:val="auto"/>
                <w:sz w:val="22"/>
              </w:rPr>
              <w:t>Office duties, file management, consultations and meetings with clients prior to court. Preparation of submissions for court and circuit court experience.</w:t>
            </w:r>
          </w:p>
          <w:p w14:paraId="32F19AEE"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2013</w:t>
            </w:r>
          </w:p>
          <w:p w14:paraId="79D16763"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Lavelle Coleman Law Firm, Dublin City</w:t>
            </w:r>
          </w:p>
          <w:p w14:paraId="71783361" w14:textId="70BBFD39" w:rsidR="002232DF" w:rsidRPr="00734A06" w:rsidRDefault="002232DF" w:rsidP="00CB5855">
            <w:pPr>
              <w:pStyle w:val="BodyText"/>
              <w:numPr>
                <w:ilvl w:val="0"/>
                <w:numId w:val="3"/>
              </w:numPr>
              <w:rPr>
                <w:rFonts w:ascii="Constantia" w:hAnsi="Constantia"/>
                <w:color w:val="auto"/>
                <w:sz w:val="22"/>
              </w:rPr>
            </w:pPr>
            <w:r w:rsidRPr="00734A06">
              <w:rPr>
                <w:rFonts w:ascii="Constantia" w:hAnsi="Constantia"/>
                <w:color w:val="auto"/>
                <w:sz w:val="22"/>
              </w:rPr>
              <w:t>In depth experience of a professional law firm</w:t>
            </w:r>
            <w:r w:rsidR="007B6E0B">
              <w:rPr>
                <w:rFonts w:ascii="Constantia" w:hAnsi="Constantia"/>
                <w:color w:val="auto"/>
                <w:sz w:val="22"/>
              </w:rPr>
              <w:t xml:space="preserve"> in a fast-paced, dynamic environment</w:t>
            </w:r>
            <w:r w:rsidRPr="00734A06">
              <w:rPr>
                <w:rFonts w:ascii="Constantia" w:hAnsi="Constantia"/>
                <w:color w:val="auto"/>
                <w:sz w:val="22"/>
              </w:rPr>
              <w:t>. Exp</w:t>
            </w:r>
            <w:r w:rsidR="007B6E0B">
              <w:rPr>
                <w:rFonts w:ascii="Constantia" w:hAnsi="Constantia"/>
                <w:color w:val="auto"/>
                <w:sz w:val="22"/>
              </w:rPr>
              <w:t xml:space="preserve">erience using online databases and </w:t>
            </w:r>
            <w:r w:rsidRPr="00734A06">
              <w:rPr>
                <w:rFonts w:ascii="Constantia" w:hAnsi="Constantia"/>
                <w:color w:val="auto"/>
                <w:sz w:val="22"/>
              </w:rPr>
              <w:t xml:space="preserve">working with barristers and solicitors from various areas of law. </w:t>
            </w:r>
            <w:r w:rsidR="007B6E0B">
              <w:rPr>
                <w:rFonts w:ascii="Constantia" w:hAnsi="Constantia"/>
                <w:color w:val="auto"/>
                <w:sz w:val="22"/>
              </w:rPr>
              <w:t xml:space="preserve">Experience attending </w:t>
            </w:r>
            <w:r w:rsidRPr="00734A06">
              <w:rPr>
                <w:rFonts w:ascii="Constantia" w:hAnsi="Constantia"/>
                <w:color w:val="auto"/>
                <w:sz w:val="22"/>
              </w:rPr>
              <w:t>Supreme Court, High Co</w:t>
            </w:r>
            <w:r w:rsidR="007B6E0B">
              <w:rPr>
                <w:rFonts w:ascii="Constantia" w:hAnsi="Constantia"/>
                <w:color w:val="auto"/>
                <w:sz w:val="22"/>
              </w:rPr>
              <w:t>urt and Circuit Court</w:t>
            </w:r>
            <w:r w:rsidRPr="00734A06">
              <w:rPr>
                <w:rFonts w:ascii="Constantia" w:hAnsi="Constantia"/>
                <w:color w:val="auto"/>
                <w:sz w:val="22"/>
              </w:rPr>
              <w:t xml:space="preserve"> in the Four Courts.</w:t>
            </w:r>
          </w:p>
          <w:p w14:paraId="2B57F82A"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2014</w:t>
            </w:r>
          </w:p>
          <w:p w14:paraId="68D83AB2"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Donoghue’s Bar Woodtown, Navan, Co. Meath</w:t>
            </w:r>
          </w:p>
          <w:p w14:paraId="78AF64D9" w14:textId="15200F3D" w:rsidR="00D526B4" w:rsidRPr="00D526B4" w:rsidRDefault="002232DF" w:rsidP="00D526B4">
            <w:pPr>
              <w:pStyle w:val="BodyText"/>
              <w:numPr>
                <w:ilvl w:val="0"/>
                <w:numId w:val="3"/>
              </w:numPr>
              <w:rPr>
                <w:rFonts w:ascii="Constantia" w:hAnsi="Constantia"/>
                <w:color w:val="auto"/>
                <w:sz w:val="22"/>
              </w:rPr>
            </w:pPr>
            <w:r w:rsidRPr="00734A06">
              <w:rPr>
                <w:rFonts w:ascii="Constantia" w:hAnsi="Constantia"/>
                <w:color w:val="auto"/>
                <w:sz w:val="22"/>
              </w:rPr>
              <w:t xml:space="preserve">Summer work </w:t>
            </w:r>
            <w:r>
              <w:rPr>
                <w:rFonts w:ascii="Constantia" w:hAnsi="Constantia"/>
                <w:color w:val="auto"/>
                <w:sz w:val="22"/>
              </w:rPr>
              <w:t xml:space="preserve">and present part time work </w:t>
            </w:r>
            <w:r w:rsidRPr="00734A06">
              <w:rPr>
                <w:rFonts w:ascii="Constantia" w:hAnsi="Constantia"/>
                <w:color w:val="auto"/>
                <w:sz w:val="22"/>
              </w:rPr>
              <w:t xml:space="preserve">consisting of all aspects of bar management. Including cleaning, day to day running of the business and meeting customer requests daily. Experience concerning orders and deliveries, working with suppliers both over the phone and in person. </w:t>
            </w:r>
          </w:p>
          <w:p w14:paraId="6CF8534C" w14:textId="77777777" w:rsidR="002232DF" w:rsidRPr="00420238" w:rsidRDefault="002232DF" w:rsidP="00CB5855">
            <w:pPr>
              <w:pStyle w:val="BodyText"/>
              <w:rPr>
                <w:rFonts w:ascii="Constantia" w:hAnsi="Constantia"/>
                <w:color w:val="996600"/>
                <w:sz w:val="24"/>
                <w:szCs w:val="24"/>
              </w:rPr>
            </w:pPr>
            <w:r w:rsidRPr="00420238">
              <w:rPr>
                <w:rFonts w:ascii="Constantia" w:hAnsi="Constantia"/>
                <w:color w:val="996600"/>
                <w:sz w:val="24"/>
                <w:szCs w:val="24"/>
              </w:rPr>
              <w:t>2015</w:t>
            </w:r>
            <w:r>
              <w:rPr>
                <w:rFonts w:ascii="Constantia" w:hAnsi="Constantia"/>
                <w:color w:val="996600"/>
                <w:sz w:val="24"/>
                <w:szCs w:val="24"/>
              </w:rPr>
              <w:t xml:space="preserve"> - Present</w:t>
            </w:r>
          </w:p>
          <w:p w14:paraId="0DA08439" w14:textId="77777777" w:rsidR="002232DF" w:rsidRDefault="002232DF" w:rsidP="00CB5855">
            <w:pPr>
              <w:pStyle w:val="BodyText"/>
              <w:rPr>
                <w:rFonts w:ascii="Constantia" w:hAnsi="Constantia"/>
                <w:color w:val="auto"/>
                <w:sz w:val="22"/>
              </w:rPr>
            </w:pPr>
            <w:r>
              <w:rPr>
                <w:rFonts w:ascii="Constantia" w:hAnsi="Constantia"/>
                <w:color w:val="auto"/>
                <w:sz w:val="22"/>
              </w:rPr>
              <w:t>Pamela Scott, Navan Shopping Centre, Navan, Co. Meath</w:t>
            </w:r>
          </w:p>
          <w:p w14:paraId="485B93AE" w14:textId="7C007F48" w:rsidR="002232DF" w:rsidRPr="00C5237B" w:rsidRDefault="002232DF" w:rsidP="00CB5855">
            <w:pPr>
              <w:pStyle w:val="BodyText"/>
              <w:numPr>
                <w:ilvl w:val="0"/>
                <w:numId w:val="3"/>
              </w:numPr>
              <w:rPr>
                <w:rFonts w:ascii="Constantia" w:hAnsi="Constantia"/>
                <w:color w:val="auto"/>
                <w:sz w:val="22"/>
              </w:rPr>
            </w:pPr>
            <w:r>
              <w:rPr>
                <w:rFonts w:ascii="Constantia" w:hAnsi="Constantia"/>
                <w:color w:val="auto"/>
                <w:sz w:val="22"/>
              </w:rPr>
              <w:t xml:space="preserve">Present part time work as a Sales Assistant in Pamela Scott consisting of all aspects associated with working in the fashion industry. Duties including the cleaning and up keep of the shop throughout the day. Experience gained taking customer orders, working the till and </w:t>
            </w:r>
            <w:r w:rsidR="00C5237B">
              <w:rPr>
                <w:rFonts w:ascii="Constantia" w:hAnsi="Constantia"/>
                <w:color w:val="auto"/>
                <w:sz w:val="22"/>
              </w:rPr>
              <w:t>making orders over the phone.</w:t>
            </w:r>
          </w:p>
        </w:tc>
      </w:tr>
      <w:tr w:rsidR="002232DF" w:rsidRPr="00AC234D" w14:paraId="2DC70F2C" w14:textId="77777777" w:rsidTr="00D526B4">
        <w:tc>
          <w:tcPr>
            <w:tcW w:w="0" w:type="auto"/>
          </w:tcPr>
          <w:p w14:paraId="56419A3E" w14:textId="77777777" w:rsidR="002232DF" w:rsidRPr="008D51A4" w:rsidRDefault="002232DF" w:rsidP="00CB5855">
            <w:pPr>
              <w:pStyle w:val="BodyText"/>
              <w:rPr>
                <w:rFonts w:ascii="Constantia" w:hAnsi="Constantia"/>
                <w:b/>
                <w:color w:val="C45911" w:themeColor="accent2" w:themeShade="BF"/>
                <w:sz w:val="28"/>
                <w:szCs w:val="28"/>
                <w:u w:val="single"/>
              </w:rPr>
            </w:pPr>
            <w:r w:rsidRPr="008D51A4">
              <w:rPr>
                <w:rFonts w:ascii="Constantia" w:hAnsi="Constantia"/>
                <w:b/>
                <w:color w:val="C45911" w:themeColor="accent2" w:themeShade="BF"/>
                <w:sz w:val="28"/>
                <w:szCs w:val="28"/>
                <w:u w:val="single"/>
              </w:rPr>
              <w:lastRenderedPageBreak/>
              <w:t>Education</w:t>
            </w:r>
          </w:p>
        </w:tc>
      </w:tr>
      <w:tr w:rsidR="002232DF" w:rsidRPr="00AC234D" w14:paraId="3BC7A866" w14:textId="77777777" w:rsidTr="00D526B4">
        <w:tc>
          <w:tcPr>
            <w:tcW w:w="0" w:type="auto"/>
          </w:tcPr>
          <w:p w14:paraId="489DCBDF" w14:textId="3B3DEBA2"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 xml:space="preserve">2000-2008 </w:t>
            </w:r>
          </w:p>
          <w:p w14:paraId="68A30F63"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Newtown National School, Co. Meath</w:t>
            </w:r>
          </w:p>
          <w:p w14:paraId="52923FF3"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 xml:space="preserve">2008-2014 </w:t>
            </w:r>
          </w:p>
          <w:p w14:paraId="4FAC3833"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Eureka Secondary School, Kells, Co. Meath</w:t>
            </w:r>
          </w:p>
          <w:p w14:paraId="1CF4DE16" w14:textId="77777777" w:rsidR="002232DF" w:rsidRPr="00734A06" w:rsidRDefault="002232DF" w:rsidP="00CB5855">
            <w:pPr>
              <w:pStyle w:val="BodyText"/>
              <w:numPr>
                <w:ilvl w:val="0"/>
                <w:numId w:val="1"/>
              </w:numPr>
              <w:rPr>
                <w:rFonts w:ascii="Constantia" w:hAnsi="Constantia"/>
                <w:color w:val="auto"/>
                <w:sz w:val="22"/>
              </w:rPr>
            </w:pPr>
            <w:r w:rsidRPr="00734A06">
              <w:rPr>
                <w:rFonts w:ascii="Constantia" w:hAnsi="Constantia"/>
                <w:color w:val="auto"/>
                <w:sz w:val="22"/>
              </w:rPr>
              <w:t>Junior Certificate – All subjects taken at higher level.</w:t>
            </w:r>
          </w:p>
          <w:p w14:paraId="78F8B87F" w14:textId="77777777" w:rsidR="002232DF" w:rsidRPr="00734A06" w:rsidRDefault="002232DF" w:rsidP="00CB5855">
            <w:pPr>
              <w:pStyle w:val="BodyText"/>
              <w:numPr>
                <w:ilvl w:val="0"/>
                <w:numId w:val="1"/>
              </w:numPr>
              <w:rPr>
                <w:rFonts w:ascii="Constantia" w:hAnsi="Constantia"/>
                <w:color w:val="auto"/>
                <w:sz w:val="22"/>
              </w:rPr>
            </w:pPr>
            <w:r w:rsidRPr="00734A06">
              <w:rPr>
                <w:rFonts w:ascii="Constantia" w:hAnsi="Constantia"/>
                <w:color w:val="auto"/>
                <w:sz w:val="22"/>
              </w:rPr>
              <w:t>Leaving Certificate – achieved 495 points.</w:t>
            </w:r>
          </w:p>
          <w:p w14:paraId="78CADD6A"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2014</w:t>
            </w:r>
            <w:r>
              <w:rPr>
                <w:rFonts w:ascii="Constantia" w:hAnsi="Constantia"/>
                <w:color w:val="996600"/>
                <w:sz w:val="24"/>
                <w:szCs w:val="24"/>
              </w:rPr>
              <w:t>-Present</w:t>
            </w:r>
          </w:p>
          <w:p w14:paraId="73E4D5B7" w14:textId="2CE7B735" w:rsidR="00CB5855" w:rsidRDefault="002232DF" w:rsidP="00CB5855">
            <w:pPr>
              <w:pStyle w:val="BodyText"/>
              <w:rPr>
                <w:rFonts w:ascii="Constantia" w:hAnsi="Constantia"/>
                <w:color w:val="auto"/>
                <w:sz w:val="22"/>
              </w:rPr>
            </w:pPr>
            <w:r w:rsidRPr="00734A06">
              <w:rPr>
                <w:rFonts w:ascii="Constantia" w:hAnsi="Constantia"/>
                <w:color w:val="auto"/>
                <w:sz w:val="22"/>
              </w:rPr>
              <w:t>National University of Maynooth</w:t>
            </w:r>
          </w:p>
          <w:p w14:paraId="60BF06F2" w14:textId="77777777" w:rsidR="00CB5855" w:rsidRDefault="00CB5855" w:rsidP="00CB5855">
            <w:pPr>
              <w:pStyle w:val="BodyText"/>
              <w:numPr>
                <w:ilvl w:val="0"/>
                <w:numId w:val="2"/>
              </w:numPr>
              <w:rPr>
                <w:rFonts w:ascii="Constantia" w:hAnsi="Constantia"/>
                <w:color w:val="auto"/>
                <w:sz w:val="22"/>
              </w:rPr>
            </w:pPr>
            <w:r>
              <w:rPr>
                <w:rFonts w:ascii="Constantia" w:hAnsi="Constantia"/>
                <w:color w:val="auto"/>
                <w:sz w:val="22"/>
              </w:rPr>
              <w:t>Second year student of L</w:t>
            </w:r>
            <w:r w:rsidRPr="00734A06">
              <w:rPr>
                <w:rFonts w:ascii="Constantia" w:hAnsi="Constantia"/>
                <w:color w:val="auto"/>
                <w:sz w:val="22"/>
              </w:rPr>
              <w:t>aw,</w:t>
            </w:r>
            <w:r>
              <w:rPr>
                <w:rFonts w:ascii="Constantia" w:hAnsi="Constantia"/>
                <w:color w:val="auto"/>
                <w:sz w:val="22"/>
              </w:rPr>
              <w:t xml:space="preserve"> in the LL.B Programme</w:t>
            </w:r>
          </w:p>
          <w:p w14:paraId="1B7A6515" w14:textId="77777777" w:rsidR="00CB5855" w:rsidRDefault="00CB5855" w:rsidP="00CB5855">
            <w:pPr>
              <w:pStyle w:val="BodyText"/>
              <w:numPr>
                <w:ilvl w:val="0"/>
                <w:numId w:val="2"/>
              </w:numPr>
              <w:rPr>
                <w:rFonts w:ascii="Constantia" w:hAnsi="Constantia"/>
                <w:color w:val="auto"/>
                <w:sz w:val="22"/>
              </w:rPr>
            </w:pPr>
            <w:r>
              <w:rPr>
                <w:rFonts w:ascii="Constantia" w:hAnsi="Constantia"/>
                <w:color w:val="auto"/>
                <w:sz w:val="22"/>
              </w:rPr>
              <w:t xml:space="preserve">Completed my first year with a Second Class Honours (2.1) </w:t>
            </w:r>
          </w:p>
          <w:p w14:paraId="0153581F" w14:textId="77777777" w:rsidR="00ED2434" w:rsidRPr="00ED2434" w:rsidRDefault="00ED2434" w:rsidP="00ED2434">
            <w:pPr>
              <w:pStyle w:val="BodyText"/>
              <w:ind w:left="720"/>
              <w:rPr>
                <w:rFonts w:ascii="Constantia" w:hAnsi="Constantia"/>
                <w:color w:val="auto"/>
                <w:sz w:val="22"/>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3207"/>
              <w:gridCol w:w="565"/>
            </w:tblGrid>
            <w:tr w:rsidR="008C0F07" w14:paraId="45427688" w14:textId="77777777" w:rsidTr="00D526B4">
              <w:trPr>
                <w:trHeight w:val="110"/>
              </w:trPr>
              <w:tc>
                <w:tcPr>
                  <w:tcW w:w="3207" w:type="dxa"/>
                </w:tcPr>
                <w:p w14:paraId="7F4CA9EB" w14:textId="48C17A5B" w:rsidR="008C0F07" w:rsidRDefault="008B604A" w:rsidP="00CB5855">
                  <w:pPr>
                    <w:pStyle w:val="BodyText"/>
                    <w:rPr>
                      <w:rFonts w:ascii="Constantia" w:hAnsi="Constantia"/>
                      <w:color w:val="auto"/>
                      <w:sz w:val="22"/>
                    </w:rPr>
                  </w:pPr>
                  <w:r>
                    <w:rPr>
                      <w:rFonts w:ascii="Constantia" w:hAnsi="Constantia"/>
                      <w:color w:val="auto"/>
                      <w:sz w:val="22"/>
                    </w:rPr>
                    <w:t xml:space="preserve">(First Year) </w:t>
                  </w:r>
                  <w:r w:rsidR="008C0F07">
                    <w:rPr>
                      <w:rFonts w:ascii="Constantia" w:hAnsi="Constantia"/>
                      <w:color w:val="auto"/>
                      <w:sz w:val="22"/>
                    </w:rPr>
                    <w:t>Contract Law I</w:t>
                  </w:r>
                </w:p>
              </w:tc>
              <w:tc>
                <w:tcPr>
                  <w:tcW w:w="565" w:type="dxa"/>
                </w:tcPr>
                <w:p w14:paraId="3B1F9275" w14:textId="77777777" w:rsidR="008C0F07" w:rsidRDefault="008C0F07" w:rsidP="00CB5855">
                  <w:pPr>
                    <w:pStyle w:val="BodyText"/>
                    <w:rPr>
                      <w:rFonts w:ascii="Constantia" w:hAnsi="Constantia"/>
                      <w:color w:val="auto"/>
                      <w:sz w:val="22"/>
                    </w:rPr>
                  </w:pPr>
                  <w:r>
                    <w:rPr>
                      <w:rFonts w:ascii="Constantia" w:hAnsi="Constantia"/>
                      <w:color w:val="auto"/>
                      <w:sz w:val="22"/>
                    </w:rPr>
                    <w:t>55</w:t>
                  </w:r>
                </w:p>
              </w:tc>
            </w:tr>
            <w:tr w:rsidR="008C0F07" w14:paraId="4230B4E5" w14:textId="77777777" w:rsidTr="00D526B4">
              <w:trPr>
                <w:trHeight w:val="114"/>
              </w:trPr>
              <w:tc>
                <w:tcPr>
                  <w:tcW w:w="3207" w:type="dxa"/>
                </w:tcPr>
                <w:p w14:paraId="21CA2C0E" w14:textId="77777777" w:rsidR="008C0F07" w:rsidRDefault="008C0F07" w:rsidP="00CB5855">
                  <w:pPr>
                    <w:pStyle w:val="BodyText"/>
                    <w:rPr>
                      <w:rFonts w:ascii="Constantia" w:hAnsi="Constantia"/>
                      <w:color w:val="auto"/>
                      <w:sz w:val="22"/>
                    </w:rPr>
                  </w:pPr>
                  <w:r>
                    <w:rPr>
                      <w:rFonts w:ascii="Constantia" w:hAnsi="Constantia"/>
                      <w:color w:val="auto"/>
                      <w:sz w:val="22"/>
                    </w:rPr>
                    <w:t>Tort Law I</w:t>
                  </w:r>
                </w:p>
              </w:tc>
              <w:tc>
                <w:tcPr>
                  <w:tcW w:w="565" w:type="dxa"/>
                </w:tcPr>
                <w:p w14:paraId="6408D719" w14:textId="77777777" w:rsidR="008C0F07" w:rsidRDefault="008C0F07" w:rsidP="00CB5855">
                  <w:pPr>
                    <w:pStyle w:val="BodyText"/>
                    <w:rPr>
                      <w:rFonts w:ascii="Constantia" w:hAnsi="Constantia"/>
                      <w:color w:val="auto"/>
                      <w:sz w:val="22"/>
                    </w:rPr>
                  </w:pPr>
                  <w:r>
                    <w:rPr>
                      <w:rFonts w:ascii="Constantia" w:hAnsi="Constantia"/>
                      <w:color w:val="auto"/>
                      <w:sz w:val="22"/>
                    </w:rPr>
                    <w:t>65</w:t>
                  </w:r>
                </w:p>
              </w:tc>
            </w:tr>
            <w:tr w:rsidR="008C0F07" w14:paraId="341531D9" w14:textId="77777777" w:rsidTr="00D526B4">
              <w:trPr>
                <w:trHeight w:val="110"/>
              </w:trPr>
              <w:tc>
                <w:tcPr>
                  <w:tcW w:w="3207" w:type="dxa"/>
                </w:tcPr>
                <w:p w14:paraId="619894B9" w14:textId="77777777" w:rsidR="008C0F07" w:rsidRDefault="008C0F07" w:rsidP="00CB5855">
                  <w:pPr>
                    <w:pStyle w:val="BodyText"/>
                    <w:rPr>
                      <w:rFonts w:ascii="Constantia" w:hAnsi="Constantia"/>
                      <w:color w:val="auto"/>
                      <w:sz w:val="22"/>
                    </w:rPr>
                  </w:pPr>
                  <w:r>
                    <w:rPr>
                      <w:rFonts w:ascii="Constantia" w:hAnsi="Constantia"/>
                      <w:color w:val="auto"/>
                      <w:sz w:val="22"/>
                    </w:rPr>
                    <w:t>Legal Skills</w:t>
                  </w:r>
                </w:p>
              </w:tc>
              <w:tc>
                <w:tcPr>
                  <w:tcW w:w="565" w:type="dxa"/>
                </w:tcPr>
                <w:p w14:paraId="358E6DC0" w14:textId="77777777" w:rsidR="008C0F07" w:rsidRDefault="008C0F07" w:rsidP="00CB5855">
                  <w:pPr>
                    <w:pStyle w:val="BodyText"/>
                    <w:rPr>
                      <w:rFonts w:ascii="Constantia" w:hAnsi="Constantia"/>
                      <w:color w:val="auto"/>
                      <w:sz w:val="22"/>
                    </w:rPr>
                  </w:pPr>
                  <w:r>
                    <w:rPr>
                      <w:rFonts w:ascii="Constantia" w:hAnsi="Constantia"/>
                      <w:color w:val="auto"/>
                      <w:sz w:val="22"/>
                    </w:rPr>
                    <w:t>72</w:t>
                  </w:r>
                </w:p>
              </w:tc>
            </w:tr>
            <w:tr w:rsidR="008C0F07" w14:paraId="7E6E1C4C" w14:textId="77777777" w:rsidTr="00D526B4">
              <w:trPr>
                <w:trHeight w:val="110"/>
              </w:trPr>
              <w:tc>
                <w:tcPr>
                  <w:tcW w:w="3207" w:type="dxa"/>
                </w:tcPr>
                <w:p w14:paraId="2C26162B" w14:textId="77777777" w:rsidR="008C0F07" w:rsidRDefault="008C0F07" w:rsidP="00CB5855">
                  <w:pPr>
                    <w:pStyle w:val="BodyText"/>
                    <w:rPr>
                      <w:rFonts w:ascii="Constantia" w:hAnsi="Constantia"/>
                      <w:color w:val="auto"/>
                      <w:sz w:val="22"/>
                    </w:rPr>
                  </w:pPr>
                  <w:r>
                    <w:rPr>
                      <w:rFonts w:ascii="Constantia" w:hAnsi="Constantia"/>
                      <w:color w:val="auto"/>
                      <w:sz w:val="22"/>
                    </w:rPr>
                    <w:t>Introduction to Legal Systems</w:t>
                  </w:r>
                </w:p>
              </w:tc>
              <w:tc>
                <w:tcPr>
                  <w:tcW w:w="565" w:type="dxa"/>
                </w:tcPr>
                <w:p w14:paraId="4C2D3C46" w14:textId="77777777" w:rsidR="008C0F07" w:rsidRDefault="008C0F07" w:rsidP="00CB5855">
                  <w:pPr>
                    <w:pStyle w:val="BodyText"/>
                    <w:rPr>
                      <w:rFonts w:ascii="Constantia" w:hAnsi="Constantia"/>
                      <w:color w:val="auto"/>
                      <w:sz w:val="22"/>
                    </w:rPr>
                  </w:pPr>
                  <w:r>
                    <w:rPr>
                      <w:rFonts w:ascii="Constantia" w:hAnsi="Constantia"/>
                      <w:color w:val="auto"/>
                      <w:sz w:val="22"/>
                    </w:rPr>
                    <w:t>62</w:t>
                  </w:r>
                </w:p>
              </w:tc>
            </w:tr>
            <w:tr w:rsidR="008C0F07" w14:paraId="750A90F5" w14:textId="77777777" w:rsidTr="00D526B4">
              <w:trPr>
                <w:trHeight w:val="110"/>
              </w:trPr>
              <w:tc>
                <w:tcPr>
                  <w:tcW w:w="3207" w:type="dxa"/>
                </w:tcPr>
                <w:p w14:paraId="61408BC4" w14:textId="77777777" w:rsidR="008C0F07" w:rsidRDefault="008C0F07" w:rsidP="00CB5855">
                  <w:pPr>
                    <w:pStyle w:val="BodyText"/>
                    <w:rPr>
                      <w:rFonts w:ascii="Constantia" w:hAnsi="Constantia"/>
                      <w:color w:val="auto"/>
                      <w:sz w:val="22"/>
                    </w:rPr>
                  </w:pPr>
                  <w:r>
                    <w:rPr>
                      <w:rFonts w:ascii="Constantia" w:hAnsi="Constantia"/>
                      <w:color w:val="auto"/>
                      <w:sz w:val="22"/>
                    </w:rPr>
                    <w:t>Criminal Law I</w:t>
                  </w:r>
                </w:p>
              </w:tc>
              <w:tc>
                <w:tcPr>
                  <w:tcW w:w="565" w:type="dxa"/>
                </w:tcPr>
                <w:p w14:paraId="043EB74C" w14:textId="77777777" w:rsidR="008C0F07" w:rsidRDefault="008C0F07" w:rsidP="00CB5855">
                  <w:pPr>
                    <w:pStyle w:val="BodyText"/>
                    <w:rPr>
                      <w:rFonts w:ascii="Constantia" w:hAnsi="Constantia"/>
                      <w:color w:val="auto"/>
                      <w:sz w:val="22"/>
                    </w:rPr>
                  </w:pPr>
                  <w:r>
                    <w:rPr>
                      <w:rFonts w:ascii="Constantia" w:hAnsi="Constantia"/>
                      <w:color w:val="auto"/>
                      <w:sz w:val="22"/>
                    </w:rPr>
                    <w:t>50</w:t>
                  </w:r>
                </w:p>
              </w:tc>
            </w:tr>
            <w:tr w:rsidR="008C0F07" w14:paraId="202F72DC" w14:textId="77777777" w:rsidTr="00D526B4">
              <w:trPr>
                <w:trHeight w:val="114"/>
              </w:trPr>
              <w:tc>
                <w:tcPr>
                  <w:tcW w:w="3207" w:type="dxa"/>
                </w:tcPr>
                <w:p w14:paraId="3168099B" w14:textId="77777777" w:rsidR="008C0F07" w:rsidRDefault="008C0F07" w:rsidP="00CB5855">
                  <w:pPr>
                    <w:pStyle w:val="BodyText"/>
                    <w:rPr>
                      <w:rFonts w:ascii="Constantia" w:hAnsi="Constantia"/>
                      <w:color w:val="auto"/>
                      <w:sz w:val="22"/>
                    </w:rPr>
                  </w:pPr>
                  <w:r>
                    <w:rPr>
                      <w:rFonts w:ascii="Constantia" w:hAnsi="Constantia"/>
                      <w:color w:val="auto"/>
                      <w:sz w:val="22"/>
                    </w:rPr>
                    <w:t>Contract Law II</w:t>
                  </w:r>
                </w:p>
              </w:tc>
              <w:tc>
                <w:tcPr>
                  <w:tcW w:w="565" w:type="dxa"/>
                </w:tcPr>
                <w:p w14:paraId="7F4549DC" w14:textId="77777777" w:rsidR="008C0F07" w:rsidRDefault="008C0F07" w:rsidP="00CB5855">
                  <w:pPr>
                    <w:pStyle w:val="BodyText"/>
                    <w:rPr>
                      <w:rFonts w:ascii="Constantia" w:hAnsi="Constantia"/>
                      <w:color w:val="auto"/>
                      <w:sz w:val="22"/>
                    </w:rPr>
                  </w:pPr>
                  <w:r>
                    <w:rPr>
                      <w:rFonts w:ascii="Constantia" w:hAnsi="Constantia"/>
                      <w:color w:val="auto"/>
                      <w:sz w:val="22"/>
                    </w:rPr>
                    <w:t>64</w:t>
                  </w:r>
                </w:p>
              </w:tc>
            </w:tr>
            <w:tr w:rsidR="008C0F07" w14:paraId="4AF1953A" w14:textId="77777777" w:rsidTr="00D526B4">
              <w:trPr>
                <w:trHeight w:val="110"/>
              </w:trPr>
              <w:tc>
                <w:tcPr>
                  <w:tcW w:w="3207" w:type="dxa"/>
                </w:tcPr>
                <w:p w14:paraId="5756382A" w14:textId="77777777" w:rsidR="008C0F07" w:rsidRDefault="008C0F07" w:rsidP="00CB5855">
                  <w:pPr>
                    <w:pStyle w:val="BodyText"/>
                    <w:rPr>
                      <w:rFonts w:ascii="Constantia" w:hAnsi="Constantia"/>
                      <w:color w:val="auto"/>
                      <w:sz w:val="22"/>
                    </w:rPr>
                  </w:pPr>
                  <w:r>
                    <w:rPr>
                      <w:rFonts w:ascii="Constantia" w:hAnsi="Constantia"/>
                      <w:color w:val="auto"/>
                      <w:sz w:val="22"/>
                    </w:rPr>
                    <w:t>Tort Law II</w:t>
                  </w:r>
                </w:p>
              </w:tc>
              <w:tc>
                <w:tcPr>
                  <w:tcW w:w="565" w:type="dxa"/>
                </w:tcPr>
                <w:p w14:paraId="21B57FB9" w14:textId="77777777" w:rsidR="008C0F07" w:rsidRDefault="008C0F07" w:rsidP="00CB5855">
                  <w:pPr>
                    <w:pStyle w:val="BodyText"/>
                    <w:rPr>
                      <w:rFonts w:ascii="Constantia" w:hAnsi="Constantia"/>
                      <w:color w:val="auto"/>
                      <w:sz w:val="22"/>
                    </w:rPr>
                  </w:pPr>
                  <w:r>
                    <w:rPr>
                      <w:rFonts w:ascii="Constantia" w:hAnsi="Constantia"/>
                      <w:color w:val="auto"/>
                      <w:sz w:val="22"/>
                    </w:rPr>
                    <w:t>65</w:t>
                  </w:r>
                </w:p>
              </w:tc>
            </w:tr>
            <w:tr w:rsidR="008C0F07" w14:paraId="1A71F107" w14:textId="77777777" w:rsidTr="00D526B4">
              <w:trPr>
                <w:trHeight w:val="106"/>
              </w:trPr>
              <w:tc>
                <w:tcPr>
                  <w:tcW w:w="3207" w:type="dxa"/>
                </w:tcPr>
                <w:p w14:paraId="30F6B4AD" w14:textId="77777777" w:rsidR="008C0F07" w:rsidRDefault="008C0F07" w:rsidP="00CB5855">
                  <w:pPr>
                    <w:pStyle w:val="BodyText"/>
                    <w:rPr>
                      <w:rFonts w:ascii="Constantia" w:hAnsi="Constantia"/>
                      <w:color w:val="auto"/>
                      <w:sz w:val="22"/>
                    </w:rPr>
                  </w:pPr>
                  <w:r>
                    <w:rPr>
                      <w:rFonts w:ascii="Constantia" w:hAnsi="Constantia"/>
                      <w:color w:val="auto"/>
                      <w:sz w:val="22"/>
                    </w:rPr>
                    <w:t>Legal Writing and Advocacy</w:t>
                  </w:r>
                </w:p>
              </w:tc>
              <w:tc>
                <w:tcPr>
                  <w:tcW w:w="565" w:type="dxa"/>
                </w:tcPr>
                <w:p w14:paraId="037E2C30" w14:textId="77777777" w:rsidR="008C0F07" w:rsidRDefault="008C0F07" w:rsidP="00CB5855">
                  <w:pPr>
                    <w:pStyle w:val="BodyText"/>
                    <w:rPr>
                      <w:rFonts w:ascii="Constantia" w:hAnsi="Constantia"/>
                      <w:color w:val="auto"/>
                      <w:sz w:val="22"/>
                    </w:rPr>
                  </w:pPr>
                  <w:r>
                    <w:rPr>
                      <w:rFonts w:ascii="Constantia" w:hAnsi="Constantia"/>
                      <w:color w:val="auto"/>
                      <w:sz w:val="22"/>
                    </w:rPr>
                    <w:t>68</w:t>
                  </w:r>
                </w:p>
              </w:tc>
            </w:tr>
            <w:tr w:rsidR="000D0C31" w14:paraId="7012CBC3" w14:textId="77777777" w:rsidTr="00D526B4">
              <w:trPr>
                <w:trHeight w:val="106"/>
              </w:trPr>
              <w:tc>
                <w:tcPr>
                  <w:tcW w:w="3207" w:type="dxa"/>
                </w:tcPr>
                <w:p w14:paraId="203846E0" w14:textId="77777777" w:rsidR="008C0F07" w:rsidRDefault="008C0F07" w:rsidP="00CB5855">
                  <w:pPr>
                    <w:pStyle w:val="BodyText"/>
                    <w:rPr>
                      <w:rFonts w:ascii="Constantia" w:hAnsi="Constantia"/>
                      <w:color w:val="auto"/>
                      <w:sz w:val="22"/>
                    </w:rPr>
                  </w:pPr>
                  <w:r>
                    <w:rPr>
                      <w:rFonts w:ascii="Constantia" w:hAnsi="Constantia"/>
                      <w:color w:val="auto"/>
                      <w:sz w:val="22"/>
                    </w:rPr>
                    <w:t>Moot Court</w:t>
                  </w:r>
                </w:p>
              </w:tc>
              <w:tc>
                <w:tcPr>
                  <w:tcW w:w="565" w:type="dxa"/>
                </w:tcPr>
                <w:p w14:paraId="2A03D518" w14:textId="77777777" w:rsidR="008C0F07" w:rsidRDefault="008C0F07" w:rsidP="00CB5855">
                  <w:pPr>
                    <w:pStyle w:val="BodyText"/>
                    <w:rPr>
                      <w:rFonts w:ascii="Constantia" w:hAnsi="Constantia"/>
                      <w:color w:val="auto"/>
                      <w:sz w:val="22"/>
                    </w:rPr>
                  </w:pPr>
                  <w:r>
                    <w:rPr>
                      <w:rFonts w:ascii="Constantia" w:hAnsi="Constantia"/>
                      <w:color w:val="auto"/>
                      <w:sz w:val="22"/>
                    </w:rPr>
                    <w:t>68</w:t>
                  </w:r>
                </w:p>
              </w:tc>
            </w:tr>
            <w:tr w:rsidR="000D0C31" w14:paraId="77B5400B" w14:textId="77777777" w:rsidTr="00D526B4">
              <w:trPr>
                <w:trHeight w:val="106"/>
              </w:trPr>
              <w:tc>
                <w:tcPr>
                  <w:tcW w:w="3207" w:type="dxa"/>
                </w:tcPr>
                <w:p w14:paraId="1C1FF413" w14:textId="0A98B9B9" w:rsidR="008C0F07" w:rsidRDefault="008B604A" w:rsidP="00CB5855">
                  <w:pPr>
                    <w:pStyle w:val="BodyText"/>
                    <w:rPr>
                      <w:rFonts w:ascii="Constantia" w:hAnsi="Constantia"/>
                      <w:color w:val="auto"/>
                      <w:sz w:val="22"/>
                    </w:rPr>
                  </w:pPr>
                  <w:r>
                    <w:rPr>
                      <w:rFonts w:ascii="Constantia" w:hAnsi="Constantia"/>
                      <w:color w:val="auto"/>
                      <w:sz w:val="22"/>
                    </w:rPr>
                    <w:t xml:space="preserve">(Second Year) </w:t>
                  </w:r>
                  <w:bookmarkStart w:id="0" w:name="_GoBack"/>
                  <w:bookmarkEnd w:id="0"/>
                  <w:r w:rsidR="008C0F07">
                    <w:rPr>
                      <w:rFonts w:ascii="Constantia" w:hAnsi="Constantia"/>
                      <w:color w:val="auto"/>
                      <w:sz w:val="22"/>
                    </w:rPr>
                    <w:t>EU Law I</w:t>
                  </w:r>
                </w:p>
              </w:tc>
              <w:tc>
                <w:tcPr>
                  <w:tcW w:w="565" w:type="dxa"/>
                </w:tcPr>
                <w:p w14:paraId="10E336AD" w14:textId="77777777" w:rsidR="008C0F07" w:rsidRDefault="008C0F07" w:rsidP="00CB5855">
                  <w:pPr>
                    <w:pStyle w:val="BodyText"/>
                    <w:rPr>
                      <w:rFonts w:ascii="Constantia" w:hAnsi="Constantia"/>
                      <w:color w:val="auto"/>
                      <w:sz w:val="22"/>
                    </w:rPr>
                  </w:pPr>
                  <w:r>
                    <w:rPr>
                      <w:rFonts w:ascii="Constantia" w:hAnsi="Constantia"/>
                      <w:color w:val="auto"/>
                      <w:sz w:val="22"/>
                    </w:rPr>
                    <w:t>56</w:t>
                  </w:r>
                </w:p>
              </w:tc>
            </w:tr>
            <w:tr w:rsidR="000D0C31" w14:paraId="53AF5FD4" w14:textId="77777777" w:rsidTr="00D526B4">
              <w:trPr>
                <w:trHeight w:val="106"/>
              </w:trPr>
              <w:tc>
                <w:tcPr>
                  <w:tcW w:w="3207" w:type="dxa"/>
                </w:tcPr>
                <w:p w14:paraId="7F66E4D9" w14:textId="77777777" w:rsidR="008C0F07" w:rsidRDefault="008C0F07" w:rsidP="00CB5855">
                  <w:pPr>
                    <w:pStyle w:val="BodyText"/>
                    <w:rPr>
                      <w:rFonts w:ascii="Constantia" w:hAnsi="Constantia"/>
                      <w:color w:val="auto"/>
                      <w:sz w:val="22"/>
                    </w:rPr>
                  </w:pPr>
                  <w:r>
                    <w:rPr>
                      <w:rFonts w:ascii="Constantia" w:hAnsi="Constantia"/>
                      <w:color w:val="auto"/>
                      <w:sz w:val="22"/>
                    </w:rPr>
                    <w:t>Criminal Law II</w:t>
                  </w:r>
                </w:p>
              </w:tc>
              <w:tc>
                <w:tcPr>
                  <w:tcW w:w="565" w:type="dxa"/>
                </w:tcPr>
                <w:p w14:paraId="2966469B" w14:textId="77777777" w:rsidR="008C0F07" w:rsidRDefault="008C0F07" w:rsidP="00CB5855">
                  <w:pPr>
                    <w:pStyle w:val="BodyText"/>
                    <w:rPr>
                      <w:rFonts w:ascii="Constantia" w:hAnsi="Constantia"/>
                      <w:color w:val="auto"/>
                      <w:sz w:val="22"/>
                    </w:rPr>
                  </w:pPr>
                  <w:r>
                    <w:rPr>
                      <w:rFonts w:ascii="Constantia" w:hAnsi="Constantia"/>
                      <w:color w:val="auto"/>
                      <w:sz w:val="22"/>
                    </w:rPr>
                    <w:t>72</w:t>
                  </w:r>
                </w:p>
              </w:tc>
            </w:tr>
            <w:tr w:rsidR="000D0C31" w14:paraId="3D12F97A" w14:textId="77777777" w:rsidTr="00D526B4">
              <w:trPr>
                <w:trHeight w:val="106"/>
              </w:trPr>
              <w:tc>
                <w:tcPr>
                  <w:tcW w:w="3207" w:type="dxa"/>
                </w:tcPr>
                <w:p w14:paraId="09FC38B6" w14:textId="77777777" w:rsidR="008C0F07" w:rsidRDefault="008C0F07" w:rsidP="00CB5855">
                  <w:pPr>
                    <w:pStyle w:val="BodyText"/>
                    <w:rPr>
                      <w:rFonts w:ascii="Constantia" w:hAnsi="Constantia"/>
                      <w:color w:val="auto"/>
                      <w:sz w:val="22"/>
                    </w:rPr>
                  </w:pPr>
                  <w:r>
                    <w:rPr>
                      <w:rFonts w:ascii="Constantia" w:hAnsi="Constantia"/>
                      <w:color w:val="auto"/>
                      <w:sz w:val="22"/>
                    </w:rPr>
                    <w:t>Constitutional Law I</w:t>
                  </w:r>
                </w:p>
              </w:tc>
              <w:tc>
                <w:tcPr>
                  <w:tcW w:w="565" w:type="dxa"/>
                </w:tcPr>
                <w:p w14:paraId="2C1858CA" w14:textId="77777777" w:rsidR="008C0F07" w:rsidRDefault="008C0F07" w:rsidP="00CB5855">
                  <w:pPr>
                    <w:pStyle w:val="BodyText"/>
                    <w:rPr>
                      <w:rFonts w:ascii="Constantia" w:hAnsi="Constantia"/>
                      <w:color w:val="auto"/>
                      <w:sz w:val="22"/>
                    </w:rPr>
                  </w:pPr>
                  <w:r>
                    <w:rPr>
                      <w:rFonts w:ascii="Constantia" w:hAnsi="Constantia"/>
                      <w:color w:val="auto"/>
                      <w:sz w:val="22"/>
                    </w:rPr>
                    <w:t>53</w:t>
                  </w:r>
                </w:p>
              </w:tc>
            </w:tr>
            <w:tr w:rsidR="000D0C31" w14:paraId="2453D738" w14:textId="77777777" w:rsidTr="00D526B4">
              <w:trPr>
                <w:trHeight w:val="106"/>
              </w:trPr>
              <w:tc>
                <w:tcPr>
                  <w:tcW w:w="3207" w:type="dxa"/>
                </w:tcPr>
                <w:p w14:paraId="1BF98AB9" w14:textId="77777777" w:rsidR="008C0F07" w:rsidRDefault="008C0F07" w:rsidP="00CB5855">
                  <w:pPr>
                    <w:pStyle w:val="BodyText"/>
                    <w:rPr>
                      <w:rFonts w:ascii="Constantia" w:hAnsi="Constantia"/>
                      <w:color w:val="auto"/>
                      <w:sz w:val="22"/>
                    </w:rPr>
                  </w:pPr>
                  <w:r>
                    <w:rPr>
                      <w:rFonts w:ascii="Constantia" w:hAnsi="Constantia"/>
                      <w:color w:val="auto"/>
                      <w:sz w:val="22"/>
                    </w:rPr>
                    <w:t>American Legal Systems</w:t>
                  </w:r>
                </w:p>
              </w:tc>
              <w:tc>
                <w:tcPr>
                  <w:tcW w:w="565" w:type="dxa"/>
                </w:tcPr>
                <w:p w14:paraId="4F4BA709" w14:textId="77777777" w:rsidR="008C0F07" w:rsidRDefault="008C0F07" w:rsidP="00CB5855">
                  <w:pPr>
                    <w:pStyle w:val="BodyText"/>
                    <w:rPr>
                      <w:rFonts w:ascii="Constantia" w:hAnsi="Constantia"/>
                      <w:color w:val="auto"/>
                      <w:sz w:val="22"/>
                    </w:rPr>
                  </w:pPr>
                  <w:r>
                    <w:rPr>
                      <w:rFonts w:ascii="Constantia" w:hAnsi="Constantia"/>
                      <w:color w:val="auto"/>
                      <w:sz w:val="22"/>
                    </w:rPr>
                    <w:t>74</w:t>
                  </w:r>
                </w:p>
              </w:tc>
            </w:tr>
            <w:tr w:rsidR="000D0C31" w14:paraId="42FD9F7E" w14:textId="77777777" w:rsidTr="00D526B4">
              <w:trPr>
                <w:trHeight w:val="302"/>
              </w:trPr>
              <w:tc>
                <w:tcPr>
                  <w:tcW w:w="3207" w:type="dxa"/>
                </w:tcPr>
                <w:p w14:paraId="3F7435BE" w14:textId="77777777" w:rsidR="008C0F07" w:rsidRDefault="008C0F07" w:rsidP="00CB5855">
                  <w:pPr>
                    <w:pStyle w:val="BodyText"/>
                    <w:rPr>
                      <w:rFonts w:ascii="Constantia" w:hAnsi="Constantia"/>
                      <w:color w:val="auto"/>
                      <w:sz w:val="22"/>
                    </w:rPr>
                  </w:pPr>
                  <w:r>
                    <w:rPr>
                      <w:rFonts w:ascii="Constantia" w:hAnsi="Constantia"/>
                      <w:color w:val="auto"/>
                      <w:sz w:val="22"/>
                    </w:rPr>
                    <w:t>Innovation in Professional Practice</w:t>
                  </w:r>
                </w:p>
              </w:tc>
              <w:tc>
                <w:tcPr>
                  <w:tcW w:w="565" w:type="dxa"/>
                </w:tcPr>
                <w:p w14:paraId="683E8EEA" w14:textId="77777777" w:rsidR="008C0F07" w:rsidRDefault="008C0F07" w:rsidP="00CB5855">
                  <w:pPr>
                    <w:pStyle w:val="BodyText"/>
                    <w:rPr>
                      <w:rFonts w:ascii="Constantia" w:hAnsi="Constantia"/>
                      <w:color w:val="auto"/>
                      <w:sz w:val="22"/>
                    </w:rPr>
                  </w:pPr>
                  <w:r>
                    <w:rPr>
                      <w:rFonts w:ascii="Constantia" w:hAnsi="Constantia"/>
                      <w:color w:val="auto"/>
                      <w:sz w:val="22"/>
                    </w:rPr>
                    <w:t>66</w:t>
                  </w:r>
                </w:p>
              </w:tc>
            </w:tr>
          </w:tbl>
          <w:p w14:paraId="285E113A" w14:textId="77777777" w:rsidR="009B6152" w:rsidRPr="00AC234D" w:rsidRDefault="009B6152" w:rsidP="00CB5855">
            <w:pPr>
              <w:pStyle w:val="BodyText"/>
              <w:rPr>
                <w:rFonts w:ascii="Constantia" w:hAnsi="Constantia"/>
                <w:sz w:val="22"/>
              </w:rPr>
            </w:pPr>
          </w:p>
        </w:tc>
      </w:tr>
      <w:tr w:rsidR="002232DF" w:rsidRPr="00C018DF" w14:paraId="51525872" w14:textId="77777777" w:rsidTr="00D526B4">
        <w:tc>
          <w:tcPr>
            <w:tcW w:w="0" w:type="auto"/>
          </w:tcPr>
          <w:p w14:paraId="5AC90913" w14:textId="77777777" w:rsidR="00D67812" w:rsidRDefault="00D67812" w:rsidP="00CB5855">
            <w:pPr>
              <w:pStyle w:val="BodyText"/>
              <w:rPr>
                <w:rFonts w:ascii="Constantia" w:hAnsi="Constantia"/>
                <w:b/>
                <w:color w:val="C45911" w:themeColor="accent2" w:themeShade="BF"/>
                <w:sz w:val="28"/>
                <w:szCs w:val="28"/>
                <w:u w:val="single"/>
              </w:rPr>
            </w:pPr>
          </w:p>
          <w:p w14:paraId="1038BAD8" w14:textId="77777777" w:rsidR="00B13720" w:rsidRDefault="00B13720" w:rsidP="00CB5855">
            <w:pPr>
              <w:pStyle w:val="BodyText"/>
              <w:rPr>
                <w:rFonts w:ascii="Constantia" w:hAnsi="Constantia"/>
                <w:b/>
                <w:color w:val="C45911" w:themeColor="accent2" w:themeShade="BF"/>
                <w:sz w:val="28"/>
                <w:szCs w:val="28"/>
                <w:u w:val="single"/>
              </w:rPr>
            </w:pPr>
          </w:p>
          <w:p w14:paraId="75943215" w14:textId="77777777" w:rsidR="002232DF" w:rsidRPr="008D51A4" w:rsidRDefault="002232DF" w:rsidP="00CB5855">
            <w:pPr>
              <w:pStyle w:val="BodyText"/>
              <w:rPr>
                <w:rFonts w:ascii="Constantia" w:hAnsi="Constantia"/>
                <w:b/>
                <w:color w:val="C45911" w:themeColor="accent2" w:themeShade="BF"/>
                <w:sz w:val="28"/>
                <w:szCs w:val="28"/>
                <w:u w:val="single"/>
              </w:rPr>
            </w:pPr>
            <w:r w:rsidRPr="008D51A4">
              <w:rPr>
                <w:rFonts w:ascii="Constantia" w:hAnsi="Constantia"/>
                <w:b/>
                <w:color w:val="C45911" w:themeColor="accent2" w:themeShade="BF"/>
                <w:sz w:val="28"/>
                <w:szCs w:val="28"/>
                <w:u w:val="single"/>
              </w:rPr>
              <w:t>Achievements</w:t>
            </w:r>
          </w:p>
        </w:tc>
      </w:tr>
      <w:tr w:rsidR="002232DF" w:rsidRPr="00AC234D" w14:paraId="0ECD2189" w14:textId="77777777" w:rsidTr="00D526B4">
        <w:tc>
          <w:tcPr>
            <w:tcW w:w="0" w:type="auto"/>
          </w:tcPr>
          <w:p w14:paraId="5F180154"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Public Access to Law</w:t>
            </w:r>
            <w:r w:rsidRPr="008D51A4">
              <w:rPr>
                <w:rFonts w:ascii="Constantia" w:hAnsi="Constantia"/>
                <w:color w:val="996600"/>
                <w:sz w:val="24"/>
                <w:szCs w:val="24"/>
              </w:rPr>
              <w:tab/>
            </w:r>
          </w:p>
          <w:p w14:paraId="3E339692" w14:textId="2FB1BB18" w:rsidR="00A75132" w:rsidRPr="00734A06" w:rsidRDefault="002232DF" w:rsidP="00CB5855">
            <w:pPr>
              <w:pStyle w:val="BodyText"/>
              <w:rPr>
                <w:rFonts w:ascii="Constantia" w:hAnsi="Constantia"/>
                <w:color w:val="auto"/>
                <w:sz w:val="22"/>
              </w:rPr>
            </w:pPr>
            <w:r w:rsidRPr="00734A06">
              <w:rPr>
                <w:rFonts w:ascii="Constantia" w:hAnsi="Constantia"/>
                <w:color w:val="auto"/>
                <w:sz w:val="22"/>
              </w:rPr>
              <w:t>I represented Ireland and captained the team of thirteen girls which travelled to the World Mock Trial Finals which were held in New York City in 2012. I conducted the role of an attorney where my role required me to carry out direct and cross examination of witnesses along with delivering speeches and working as part of a team with my fellow team members.</w:t>
            </w:r>
          </w:p>
          <w:p w14:paraId="0E81BBA0"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Horse Riding</w:t>
            </w:r>
            <w:r w:rsidRPr="008D51A4">
              <w:rPr>
                <w:rFonts w:ascii="Constantia" w:hAnsi="Constantia"/>
                <w:color w:val="996600"/>
                <w:sz w:val="24"/>
                <w:szCs w:val="24"/>
              </w:rPr>
              <w:tab/>
            </w:r>
          </w:p>
          <w:p w14:paraId="6267B38E" w14:textId="0AEB32F1" w:rsidR="002232DF" w:rsidRDefault="002232DF" w:rsidP="00CB5855">
            <w:pPr>
              <w:pStyle w:val="BodyText"/>
              <w:rPr>
                <w:rFonts w:ascii="Constantia" w:hAnsi="Constantia"/>
                <w:color w:val="auto"/>
                <w:sz w:val="22"/>
              </w:rPr>
            </w:pPr>
            <w:r w:rsidRPr="00734A06">
              <w:rPr>
                <w:rFonts w:ascii="Constantia" w:hAnsi="Constantia"/>
                <w:color w:val="auto"/>
                <w:sz w:val="22"/>
              </w:rPr>
              <w:t>I was a member of Show Jumping Ireland throughout my childhood competing on the national circuit with numerous and extensive wins at the highest level, travelling around the country to compete. I have won top grand prix’s and championship finals throughout my show jumping career also.</w:t>
            </w:r>
            <w:r w:rsidR="00D67812">
              <w:rPr>
                <w:rFonts w:ascii="Constantia" w:hAnsi="Constantia"/>
                <w:color w:val="auto"/>
                <w:sz w:val="22"/>
              </w:rPr>
              <w:t xml:space="preserve"> </w:t>
            </w:r>
            <w:r w:rsidRPr="00734A06">
              <w:rPr>
                <w:rFonts w:ascii="Constantia" w:hAnsi="Constantia"/>
                <w:color w:val="auto"/>
                <w:sz w:val="22"/>
              </w:rPr>
              <w:t>I have produced young and inexperienced horse’s and ponies to the highest standard,</w:t>
            </w:r>
            <w:r>
              <w:rPr>
                <w:rFonts w:ascii="Constantia" w:hAnsi="Constantia"/>
                <w:color w:val="auto"/>
                <w:sz w:val="22"/>
              </w:rPr>
              <w:t xml:space="preserve"> including experience in all disciplines of horse riding.</w:t>
            </w:r>
          </w:p>
          <w:p w14:paraId="3F603D8E"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Sports</w:t>
            </w:r>
            <w:r w:rsidRPr="008D51A4">
              <w:rPr>
                <w:rFonts w:ascii="Constantia" w:hAnsi="Constantia"/>
                <w:color w:val="996600"/>
                <w:sz w:val="24"/>
                <w:szCs w:val="24"/>
              </w:rPr>
              <w:tab/>
            </w:r>
          </w:p>
          <w:p w14:paraId="6A264ACC" w14:textId="77777777" w:rsidR="002232DF" w:rsidRPr="00734A06" w:rsidRDefault="002232DF" w:rsidP="00CB5855">
            <w:pPr>
              <w:pStyle w:val="BodyText"/>
              <w:rPr>
                <w:rFonts w:ascii="Constantia" w:hAnsi="Constantia"/>
                <w:color w:val="auto"/>
                <w:sz w:val="22"/>
              </w:rPr>
            </w:pPr>
            <w:r w:rsidRPr="00734A06">
              <w:rPr>
                <w:rFonts w:ascii="Constantia" w:hAnsi="Constantia"/>
                <w:color w:val="auto"/>
                <w:sz w:val="22"/>
              </w:rPr>
              <w:t>I am a previous member of Kells swimming club and the Meath Hunt pony club which enabled me to take part in the invigorating sport of triathlon. I was a member of various</w:t>
            </w:r>
            <w:r w:rsidRPr="00C018DF">
              <w:rPr>
                <w:rFonts w:ascii="Constantia" w:hAnsi="Constantia"/>
                <w:sz w:val="22"/>
              </w:rPr>
              <w:t xml:space="preserve"> </w:t>
            </w:r>
            <w:r w:rsidRPr="00734A06">
              <w:rPr>
                <w:rFonts w:ascii="Constantia" w:hAnsi="Constantia"/>
                <w:color w:val="auto"/>
                <w:sz w:val="22"/>
              </w:rPr>
              <w:t>winning triathlon teams in the All Ireland Championships.</w:t>
            </w:r>
          </w:p>
          <w:p w14:paraId="5A10689F" w14:textId="77777777" w:rsidR="002232DF" w:rsidRPr="00C018DF" w:rsidRDefault="002232DF" w:rsidP="00CB5855">
            <w:pPr>
              <w:pStyle w:val="BodyText"/>
              <w:rPr>
                <w:rFonts w:ascii="Constantia" w:hAnsi="Constantia"/>
                <w:sz w:val="22"/>
              </w:rPr>
            </w:pPr>
            <w:r w:rsidRPr="00734A06">
              <w:rPr>
                <w:rFonts w:ascii="Constantia" w:hAnsi="Constantia"/>
                <w:color w:val="auto"/>
                <w:sz w:val="22"/>
              </w:rPr>
              <w:t>I play Gaelic football with my local club, Dee Rangers. I was a member of numerous winning fo</w:t>
            </w:r>
            <w:r>
              <w:rPr>
                <w:rFonts w:ascii="Constantia" w:hAnsi="Constantia"/>
                <w:color w:val="auto"/>
                <w:sz w:val="22"/>
              </w:rPr>
              <w:t>otball teams including 2014</w:t>
            </w:r>
            <w:r w:rsidRPr="00734A06">
              <w:rPr>
                <w:rFonts w:ascii="Constantia" w:hAnsi="Constantia"/>
                <w:color w:val="auto"/>
                <w:sz w:val="22"/>
              </w:rPr>
              <w:t xml:space="preserve"> when we won the county championship and the Leinster final.</w:t>
            </w:r>
            <w:r>
              <w:rPr>
                <w:rFonts w:ascii="Constantia" w:hAnsi="Constantia"/>
                <w:color w:val="auto"/>
                <w:sz w:val="22"/>
              </w:rPr>
              <w:t xml:space="preserve"> In 2015 we won the division two league final and the intermediate championship final.</w:t>
            </w:r>
            <w:r w:rsidRPr="00734A06">
              <w:rPr>
                <w:rFonts w:ascii="Constantia" w:hAnsi="Constantia"/>
                <w:color w:val="auto"/>
                <w:sz w:val="22"/>
              </w:rPr>
              <w:t xml:space="preserve"> I have also been a member of my local soccer team.</w:t>
            </w:r>
          </w:p>
          <w:p w14:paraId="428A86E9" w14:textId="77777777" w:rsidR="002232DF" w:rsidRPr="008D51A4" w:rsidRDefault="002232DF" w:rsidP="00CB5855">
            <w:pPr>
              <w:pStyle w:val="BodyText"/>
              <w:rPr>
                <w:rFonts w:ascii="Constantia" w:hAnsi="Constantia"/>
                <w:color w:val="996600"/>
                <w:sz w:val="24"/>
                <w:szCs w:val="24"/>
              </w:rPr>
            </w:pPr>
            <w:r w:rsidRPr="008D51A4">
              <w:rPr>
                <w:rFonts w:ascii="Constantia" w:hAnsi="Constantia"/>
                <w:color w:val="996600"/>
                <w:sz w:val="24"/>
                <w:szCs w:val="24"/>
              </w:rPr>
              <w:t>Academic</w:t>
            </w:r>
          </w:p>
          <w:p w14:paraId="576668BE" w14:textId="77777777" w:rsidR="002232DF" w:rsidRPr="00340FB1" w:rsidRDefault="002232DF" w:rsidP="00CB5855">
            <w:pPr>
              <w:pStyle w:val="BodyText"/>
              <w:rPr>
                <w:rFonts w:ascii="Constantia" w:hAnsi="Constantia"/>
                <w:color w:val="auto"/>
                <w:sz w:val="22"/>
              </w:rPr>
            </w:pPr>
            <w:r w:rsidRPr="00734A06">
              <w:rPr>
                <w:rFonts w:ascii="Constantia" w:hAnsi="Constantia"/>
                <w:color w:val="auto"/>
                <w:sz w:val="22"/>
              </w:rPr>
              <w:t>During secondary school I completed the transition year programme in Eureka Secondary School Kells, where I took part in the organisation of the wide range of showcases throughout the year including a fashion show, musical and TY ball. I completed an online accounting course, Sage School Programme, which I passed with a distinction.</w:t>
            </w:r>
            <w:r w:rsidRPr="00C018DF">
              <w:rPr>
                <w:rFonts w:ascii="Constantia" w:hAnsi="Constantia"/>
                <w:color w:val="996600"/>
                <w:sz w:val="22"/>
              </w:rPr>
              <w:t xml:space="preserve">   </w:t>
            </w:r>
          </w:p>
        </w:tc>
      </w:tr>
    </w:tbl>
    <w:p w14:paraId="190E2275" w14:textId="77777777" w:rsidR="008573FD" w:rsidRDefault="008B604A"/>
    <w:sectPr w:rsidR="008573FD" w:rsidSect="00B56071">
      <w:head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222"/>
      <w:gridCol w:w="792"/>
    </w:tblGrid>
    <w:tr w:rsidR="0017625D" w14:paraId="2B5D7B00" w14:textId="77777777">
      <w:trPr>
        <w:trHeight w:hRule="exact" w:val="792"/>
        <w:jc w:val="right"/>
      </w:trPr>
      <w:sdt>
        <w:sdtPr>
          <w:rPr>
            <w:rFonts w:asciiTheme="majorHAnsi" w:eastAsiaTheme="majorEastAsia" w:hAnsiTheme="majorHAnsi" w:cstheme="majorBidi"/>
            <w:sz w:val="28"/>
            <w:szCs w:val="28"/>
          </w:rPr>
          <w:alias w:val="Title"/>
          <w:id w:val="-1074668405"/>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14:paraId="2D6133F0" w14:textId="77777777" w:rsidR="0017625D" w:rsidRDefault="008B604A" w:rsidP="0017625D">
              <w:pPr>
                <w:pStyle w:val="Header"/>
                <w:jc w:val="right"/>
                <w:rPr>
                  <w:rFonts w:asciiTheme="majorHAnsi" w:eastAsiaTheme="majorEastAsia" w:hAnsiTheme="majorHAnsi" w:cstheme="majorBidi"/>
                  <w:sz w:val="28"/>
                  <w:szCs w:val="28"/>
                </w:rPr>
              </w:pPr>
            </w:p>
          </w:tc>
        </w:sdtContent>
      </w:sdt>
      <w:tc>
        <w:tcPr>
          <w:tcW w:w="792" w:type="dxa"/>
          <w:shd w:val="clear" w:color="auto" w:fill="ED7D31" w:themeFill="accent2"/>
          <w:vAlign w:val="center"/>
        </w:tcPr>
        <w:p w14:paraId="05125542" w14:textId="77777777" w:rsidR="0017625D" w:rsidRDefault="008B604A">
          <w:pPr>
            <w:pStyle w:val="Header"/>
            <w:jc w:val="center"/>
            <w:rPr>
              <w:color w:val="FFFFFF" w:themeColor="background1"/>
            </w:rPr>
          </w:pPr>
          <w:r>
            <w:t>CV</w:t>
          </w:r>
        </w:p>
      </w:tc>
    </w:tr>
  </w:tbl>
  <w:p w14:paraId="3C44876A" w14:textId="77777777" w:rsidR="0017625D" w:rsidRDefault="008B60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5528F"/>
    <w:multiLevelType w:val="hybridMultilevel"/>
    <w:tmpl w:val="0900B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4C23E06"/>
    <w:multiLevelType w:val="hybridMultilevel"/>
    <w:tmpl w:val="D2CA2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E7B32AE"/>
    <w:multiLevelType w:val="hybridMultilevel"/>
    <w:tmpl w:val="F00A6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DF"/>
    <w:rsid w:val="000975EC"/>
    <w:rsid w:val="000D0C31"/>
    <w:rsid w:val="000D2282"/>
    <w:rsid w:val="002219AD"/>
    <w:rsid w:val="00221A45"/>
    <w:rsid w:val="002232DF"/>
    <w:rsid w:val="00377EB1"/>
    <w:rsid w:val="004614BA"/>
    <w:rsid w:val="004E0509"/>
    <w:rsid w:val="005C196D"/>
    <w:rsid w:val="0072035B"/>
    <w:rsid w:val="007B6E0B"/>
    <w:rsid w:val="008B604A"/>
    <w:rsid w:val="008C0F07"/>
    <w:rsid w:val="008C4CA7"/>
    <w:rsid w:val="0096055B"/>
    <w:rsid w:val="00991DAD"/>
    <w:rsid w:val="009B6152"/>
    <w:rsid w:val="009B6D3F"/>
    <w:rsid w:val="00A75132"/>
    <w:rsid w:val="00B13720"/>
    <w:rsid w:val="00C5237B"/>
    <w:rsid w:val="00CB5855"/>
    <w:rsid w:val="00D526B4"/>
    <w:rsid w:val="00D67812"/>
    <w:rsid w:val="00DC0684"/>
    <w:rsid w:val="00ED2434"/>
    <w:rsid w:val="00FA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8B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32DF"/>
    <w:rPr>
      <w:rFonts w:eastAsiaTheme="minorEastAsia"/>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2DF"/>
    <w:pPr>
      <w:tabs>
        <w:tab w:val="center" w:pos="4513"/>
        <w:tab w:val="right" w:pos="9026"/>
      </w:tabs>
    </w:pPr>
  </w:style>
  <w:style w:type="character" w:customStyle="1" w:styleId="HeaderChar">
    <w:name w:val="Header Char"/>
    <w:basedOn w:val="DefaultParagraphFont"/>
    <w:link w:val="Header"/>
    <w:uiPriority w:val="99"/>
    <w:rsid w:val="002232DF"/>
    <w:rPr>
      <w:rFonts w:eastAsiaTheme="minorEastAsia"/>
      <w:sz w:val="20"/>
      <w:szCs w:val="22"/>
    </w:rPr>
  </w:style>
  <w:style w:type="paragraph" w:styleId="Title">
    <w:name w:val="Title"/>
    <w:basedOn w:val="Normal"/>
    <w:link w:val="TitleChar"/>
    <w:qFormat/>
    <w:rsid w:val="002232DF"/>
    <w:pPr>
      <w:spacing w:after="120"/>
      <w:contextualSpacing/>
    </w:pPr>
    <w:rPr>
      <w:rFonts w:asciiTheme="majorHAnsi" w:eastAsiaTheme="majorEastAsia" w:hAnsiTheme="majorHAnsi" w:cstheme="majorBidi"/>
      <w:color w:val="5B9BD5" w:themeColor="accent1"/>
      <w:sz w:val="72"/>
      <w:szCs w:val="36"/>
    </w:rPr>
  </w:style>
  <w:style w:type="character" w:customStyle="1" w:styleId="TitleChar">
    <w:name w:val="Title Char"/>
    <w:basedOn w:val="DefaultParagraphFont"/>
    <w:link w:val="Title"/>
    <w:rsid w:val="002232DF"/>
    <w:rPr>
      <w:rFonts w:asciiTheme="majorHAnsi" w:eastAsiaTheme="majorEastAsia" w:hAnsiTheme="majorHAnsi" w:cstheme="majorBidi"/>
      <w:color w:val="5B9BD5" w:themeColor="accent1"/>
      <w:sz w:val="72"/>
      <w:szCs w:val="36"/>
    </w:rPr>
  </w:style>
  <w:style w:type="paragraph" w:customStyle="1" w:styleId="ContactDetails">
    <w:name w:val="Contact Details"/>
    <w:basedOn w:val="Normal"/>
    <w:rsid w:val="002232DF"/>
    <w:rPr>
      <w:color w:val="7F7F7F" w:themeColor="text1" w:themeTint="80"/>
      <w:sz w:val="16"/>
      <w:szCs w:val="18"/>
    </w:rPr>
  </w:style>
  <w:style w:type="paragraph" w:styleId="BodyText">
    <w:name w:val="Body Text"/>
    <w:basedOn w:val="Normal"/>
    <w:link w:val="BodyTextChar"/>
    <w:uiPriority w:val="2"/>
    <w:qFormat/>
    <w:rsid w:val="002232DF"/>
    <w:pPr>
      <w:spacing w:after="180"/>
    </w:pPr>
    <w:rPr>
      <w:color w:val="7F7F7F" w:themeColor="text1" w:themeTint="80"/>
      <w:sz w:val="18"/>
    </w:rPr>
  </w:style>
  <w:style w:type="character" w:customStyle="1" w:styleId="BodyTextChar">
    <w:name w:val="Body Text Char"/>
    <w:basedOn w:val="DefaultParagraphFont"/>
    <w:link w:val="BodyText"/>
    <w:uiPriority w:val="2"/>
    <w:rsid w:val="002232DF"/>
    <w:rPr>
      <w:rFonts w:eastAsiaTheme="minorEastAsia"/>
      <w:color w:val="7F7F7F" w:themeColor="text1" w:themeTint="80"/>
      <w:sz w:val="18"/>
      <w:szCs w:val="22"/>
    </w:rPr>
  </w:style>
  <w:style w:type="character" w:styleId="Hyperlink">
    <w:name w:val="Hyperlink"/>
    <w:basedOn w:val="DefaultParagraphFont"/>
    <w:rsid w:val="002232DF"/>
    <w:rPr>
      <w:color w:val="0563C1" w:themeColor="hyperlink"/>
      <w:u w:val="single"/>
    </w:rPr>
  </w:style>
  <w:style w:type="table" w:styleId="TableGrid">
    <w:name w:val="Table Grid"/>
    <w:basedOn w:val="TableNormal"/>
    <w:uiPriority w:val="39"/>
    <w:rsid w:val="004E0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4E050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iaraoconnell14@gmail.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705E7D-8891-6541-8CAD-E456B6A3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612</Words>
  <Characters>3493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 Connell</dc:creator>
  <cp:keywords/>
  <dc:description/>
  <cp:lastModifiedBy>Ciara O' Connell</cp:lastModifiedBy>
  <cp:revision>20</cp:revision>
  <dcterms:created xsi:type="dcterms:W3CDTF">2016-04-26T15:35:00Z</dcterms:created>
  <dcterms:modified xsi:type="dcterms:W3CDTF">2016-04-26T16:40:00Z</dcterms:modified>
</cp:coreProperties>
</file>