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DD62A" w14:textId="77777777" w:rsidR="00BD215F" w:rsidRDefault="00BD215F" w:rsidP="00BD215F">
      <w:pPr>
        <w:pStyle w:val="NoSpacing"/>
        <w:jc w:val="both"/>
        <w:rPr>
          <w:rFonts w:ascii="Constantia" w:hAnsi="Constantia"/>
          <w:color w:val="C45911" w:themeColor="accent2" w:themeShade="BF"/>
          <w:lang w:val="en-IE"/>
        </w:rPr>
      </w:pPr>
      <w:r>
        <w:rPr>
          <w:rFonts w:ascii="Constantia" w:hAnsi="Constantia"/>
          <w:color w:val="C45911" w:themeColor="accent2" w:themeShade="BF"/>
          <w:sz w:val="72"/>
          <w:szCs w:val="72"/>
          <w:lang w:val="en-IE"/>
        </w:rPr>
        <w:t>Ciara O’ Connell</w:t>
      </w:r>
    </w:p>
    <w:p w14:paraId="7EEE0496" w14:textId="77777777" w:rsidR="00BD215F" w:rsidRDefault="00BD215F" w:rsidP="00BD215F">
      <w:pPr>
        <w:pStyle w:val="NoSpacing"/>
        <w:jc w:val="both"/>
        <w:rPr>
          <w:rFonts w:ascii="Constantia" w:hAnsi="Constantia"/>
          <w:lang w:val="en-IE"/>
        </w:rPr>
      </w:pPr>
      <w:r>
        <w:rPr>
          <w:rFonts w:ascii="Constantia" w:hAnsi="Constantia"/>
          <w:lang w:val="en-IE"/>
        </w:rPr>
        <w:t>Woodtown, Drumconrath, Navan, Co. Meath</w:t>
      </w:r>
    </w:p>
    <w:p w14:paraId="0C32EDF3" w14:textId="77777777" w:rsidR="00BD215F" w:rsidRDefault="00BD215F" w:rsidP="00BD215F">
      <w:pPr>
        <w:pStyle w:val="NoSpacing"/>
        <w:jc w:val="both"/>
        <w:rPr>
          <w:rFonts w:ascii="Constantia" w:hAnsi="Constantia"/>
          <w:color w:val="BF8F00" w:themeColor="accent4" w:themeShade="BF"/>
          <w:u w:val="single"/>
          <w:lang w:val="en-IE"/>
        </w:rPr>
      </w:pPr>
      <w:r>
        <w:rPr>
          <w:rFonts w:ascii="Constantia" w:hAnsi="Constantia"/>
          <w:lang w:val="en-IE"/>
        </w:rPr>
        <w:t xml:space="preserve">T: 046 9053871  M: 086 3207399  E: </w:t>
      </w:r>
      <w:hyperlink r:id="rId5" w:history="1">
        <w:r w:rsidRPr="00073F2E">
          <w:rPr>
            <w:rStyle w:val="Hyperlink"/>
            <w:rFonts w:ascii="Constantia" w:hAnsi="Constantia"/>
            <w:color w:val="806000" w:themeColor="accent4" w:themeShade="80"/>
            <w:lang w:val="en-IE"/>
          </w:rPr>
          <w:t>ciaraoconnell14@gmail.com</w:t>
        </w:r>
      </w:hyperlink>
    </w:p>
    <w:p w14:paraId="18DF35B5" w14:textId="77777777" w:rsidR="00BD215F" w:rsidRDefault="00BD215F" w:rsidP="00BD215F">
      <w:pPr>
        <w:pStyle w:val="NoSpacing"/>
        <w:jc w:val="both"/>
        <w:rPr>
          <w:rFonts w:ascii="Constantia" w:hAnsi="Constantia"/>
          <w:lang w:val="en-IE"/>
        </w:rPr>
      </w:pPr>
      <w:r>
        <w:rPr>
          <w:rFonts w:ascii="Constantia" w:hAnsi="Constantia"/>
          <w:lang w:val="en-IE"/>
        </w:rPr>
        <w:t>DOB: 25/03/1996</w:t>
      </w:r>
    </w:p>
    <w:p w14:paraId="461C1D98" w14:textId="77777777" w:rsidR="00BD215F" w:rsidRPr="002019CE" w:rsidRDefault="00BD215F" w:rsidP="00BD215F">
      <w:pPr>
        <w:pStyle w:val="NoSpacing"/>
        <w:jc w:val="both"/>
        <w:rPr>
          <w:rFonts w:ascii="Constantia" w:hAnsi="Constantia"/>
          <w:sz w:val="20"/>
          <w:lang w:val="en-IE"/>
        </w:rPr>
      </w:pPr>
    </w:p>
    <w:p w14:paraId="3FA83CF1" w14:textId="77777777" w:rsidR="00BD215F" w:rsidRPr="001A7E03" w:rsidRDefault="00BD215F" w:rsidP="00BD215F">
      <w:pPr>
        <w:pStyle w:val="NoSpacing"/>
        <w:jc w:val="both"/>
        <w:rPr>
          <w:rFonts w:ascii="Constantia" w:hAnsi="Constantia"/>
          <w:b/>
          <w:color w:val="C45911" w:themeColor="accent2" w:themeShade="BF"/>
          <w:sz w:val="28"/>
          <w:u w:val="single"/>
          <w:lang w:val="en-IE"/>
        </w:rPr>
      </w:pPr>
      <w:r w:rsidRPr="001A7E03">
        <w:rPr>
          <w:rFonts w:ascii="Constantia" w:hAnsi="Constantia"/>
          <w:b/>
          <w:color w:val="C45911" w:themeColor="accent2" w:themeShade="BF"/>
          <w:sz w:val="28"/>
          <w:u w:val="single"/>
          <w:lang w:val="en-IE"/>
        </w:rPr>
        <w:t>Work Experience</w:t>
      </w:r>
    </w:p>
    <w:p w14:paraId="3436B288" w14:textId="77777777" w:rsidR="00BD215F" w:rsidRPr="002019CE" w:rsidRDefault="00BD215F" w:rsidP="00BD215F">
      <w:pPr>
        <w:pStyle w:val="NoSpacing"/>
        <w:jc w:val="both"/>
        <w:rPr>
          <w:rFonts w:ascii="Constantia" w:hAnsi="Constantia"/>
          <w:color w:val="C45911" w:themeColor="accent2" w:themeShade="BF"/>
          <w:sz w:val="20"/>
          <w:u w:val="single"/>
          <w:lang w:val="en-IE"/>
        </w:rPr>
      </w:pPr>
    </w:p>
    <w:p w14:paraId="316BE219" w14:textId="77777777" w:rsidR="00BD215F" w:rsidRPr="00637E34" w:rsidRDefault="00BD215F" w:rsidP="00BD215F">
      <w:pPr>
        <w:pStyle w:val="NoSpacing"/>
        <w:jc w:val="both"/>
        <w:rPr>
          <w:rFonts w:ascii="Constantia" w:hAnsi="Constantia"/>
          <w:b/>
          <w:color w:val="806000" w:themeColor="accent4" w:themeShade="80"/>
          <w:szCs w:val="22"/>
          <w:lang w:val="en-IE"/>
        </w:rPr>
      </w:pPr>
      <w:r w:rsidRPr="00637E34">
        <w:rPr>
          <w:rFonts w:ascii="Constantia" w:hAnsi="Constantia"/>
          <w:b/>
          <w:color w:val="806000" w:themeColor="accent4" w:themeShade="80"/>
          <w:szCs w:val="22"/>
          <w:lang w:val="en-IE"/>
        </w:rPr>
        <w:t>2011</w:t>
      </w:r>
    </w:p>
    <w:p w14:paraId="12CDB8FE" w14:textId="77777777" w:rsidR="00BD215F" w:rsidRPr="004A1D66" w:rsidRDefault="00BD215F" w:rsidP="00BD215F">
      <w:pPr>
        <w:pStyle w:val="NoSpacing"/>
        <w:jc w:val="both"/>
        <w:rPr>
          <w:rFonts w:ascii="Constantia" w:hAnsi="Constantia"/>
          <w:b/>
          <w:i/>
          <w:sz w:val="22"/>
          <w:szCs w:val="22"/>
          <w:lang w:val="en-IE"/>
        </w:rPr>
      </w:pPr>
      <w:r w:rsidRPr="004A1D66">
        <w:rPr>
          <w:rFonts w:ascii="Constantia" w:hAnsi="Constantia"/>
          <w:b/>
          <w:i/>
          <w:sz w:val="22"/>
          <w:szCs w:val="22"/>
          <w:lang w:val="en-IE"/>
        </w:rPr>
        <w:t>Richard McDonnell Solicitors, Ardee, Co. Louth</w:t>
      </w:r>
    </w:p>
    <w:p w14:paraId="793EAEED" w14:textId="77777777" w:rsidR="00BD215F" w:rsidRPr="00637E34" w:rsidRDefault="00BD215F" w:rsidP="00BD215F">
      <w:pPr>
        <w:pStyle w:val="NoSpacing"/>
        <w:numPr>
          <w:ilvl w:val="0"/>
          <w:numId w:val="2"/>
        </w:numPr>
        <w:jc w:val="both"/>
        <w:rPr>
          <w:rFonts w:ascii="Constantia" w:hAnsi="Constantia"/>
          <w:sz w:val="22"/>
          <w:szCs w:val="22"/>
          <w:lang w:val="en-IE"/>
        </w:rPr>
      </w:pPr>
      <w:r w:rsidRPr="00637E34">
        <w:rPr>
          <w:rFonts w:ascii="Constantia" w:hAnsi="Constantia"/>
          <w:sz w:val="22"/>
          <w:szCs w:val="22"/>
          <w:lang w:val="en-IE"/>
        </w:rPr>
        <w:t>Office duties including organising appointments, meeting and greeting clients on a daily basis and experience attending the District Court.</w:t>
      </w:r>
    </w:p>
    <w:p w14:paraId="74C9C550" w14:textId="77777777" w:rsidR="00BD215F" w:rsidRDefault="00BD215F" w:rsidP="00BD215F">
      <w:pPr>
        <w:pStyle w:val="NoSpacing"/>
        <w:jc w:val="both"/>
        <w:rPr>
          <w:rFonts w:ascii="Constantia" w:hAnsi="Constantia"/>
          <w:szCs w:val="22"/>
          <w:lang w:val="en-IE"/>
        </w:rPr>
      </w:pPr>
    </w:p>
    <w:p w14:paraId="7BA37AC8" w14:textId="77777777" w:rsidR="00BD215F" w:rsidRPr="00637E34" w:rsidRDefault="00BD215F" w:rsidP="00BD215F">
      <w:pPr>
        <w:pStyle w:val="NoSpacing"/>
        <w:jc w:val="both"/>
        <w:rPr>
          <w:rFonts w:ascii="Constantia" w:hAnsi="Constantia"/>
          <w:b/>
          <w:color w:val="806000" w:themeColor="accent4" w:themeShade="80"/>
          <w:szCs w:val="22"/>
          <w:lang w:val="en-IE"/>
        </w:rPr>
      </w:pPr>
      <w:r w:rsidRPr="00637E34">
        <w:rPr>
          <w:rFonts w:ascii="Constantia" w:hAnsi="Constantia"/>
          <w:b/>
          <w:color w:val="806000" w:themeColor="accent4" w:themeShade="80"/>
          <w:szCs w:val="22"/>
          <w:lang w:val="en-IE"/>
        </w:rPr>
        <w:t>2012</w:t>
      </w:r>
    </w:p>
    <w:p w14:paraId="49AA3A13" w14:textId="77777777" w:rsidR="00BD215F" w:rsidRPr="004A1D66" w:rsidRDefault="00BD215F" w:rsidP="00BD215F">
      <w:pPr>
        <w:pStyle w:val="NoSpacing"/>
        <w:jc w:val="both"/>
        <w:rPr>
          <w:rFonts w:ascii="Constantia" w:hAnsi="Constantia"/>
          <w:b/>
          <w:i/>
          <w:sz w:val="22"/>
          <w:szCs w:val="22"/>
          <w:lang w:val="en-IE"/>
        </w:rPr>
      </w:pPr>
      <w:r w:rsidRPr="004A1D66">
        <w:rPr>
          <w:rFonts w:ascii="Constantia" w:hAnsi="Constantia"/>
          <w:b/>
          <w:i/>
          <w:sz w:val="22"/>
          <w:szCs w:val="22"/>
          <w:lang w:val="en-IE"/>
        </w:rPr>
        <w:t>Regan McEntee Solicitors, Trim, Co. Meath</w:t>
      </w:r>
    </w:p>
    <w:p w14:paraId="2282C8A4" w14:textId="77777777" w:rsidR="00BD215F" w:rsidRPr="00637E34" w:rsidRDefault="00BD215F" w:rsidP="00BD215F">
      <w:pPr>
        <w:pStyle w:val="NoSpacing"/>
        <w:numPr>
          <w:ilvl w:val="0"/>
          <w:numId w:val="1"/>
        </w:numPr>
        <w:jc w:val="both"/>
        <w:rPr>
          <w:rFonts w:ascii="Constantia" w:hAnsi="Constantia"/>
          <w:sz w:val="22"/>
          <w:szCs w:val="22"/>
          <w:lang w:val="en-IE"/>
        </w:rPr>
      </w:pPr>
      <w:r w:rsidRPr="00637E34">
        <w:rPr>
          <w:rFonts w:ascii="Constantia" w:hAnsi="Constantia"/>
          <w:sz w:val="22"/>
          <w:szCs w:val="22"/>
          <w:lang w:val="en-IE"/>
        </w:rPr>
        <w:t>Office duties, file management, consultations, and meetings with cl</w:t>
      </w:r>
      <w:r>
        <w:rPr>
          <w:rFonts w:ascii="Constantia" w:hAnsi="Constantia"/>
          <w:sz w:val="22"/>
          <w:szCs w:val="22"/>
          <w:lang w:val="en-IE"/>
        </w:rPr>
        <w:t>ients prior to court in a professional setting. E</w:t>
      </w:r>
      <w:r w:rsidRPr="00637E34">
        <w:rPr>
          <w:rFonts w:ascii="Constantia" w:hAnsi="Constantia"/>
          <w:sz w:val="22"/>
          <w:szCs w:val="22"/>
          <w:lang w:val="en-IE"/>
        </w:rPr>
        <w:t>xperience attending the Circuit Court.</w:t>
      </w:r>
    </w:p>
    <w:p w14:paraId="0E57F7F9" w14:textId="77777777" w:rsidR="00BD215F" w:rsidRDefault="00BD215F" w:rsidP="00BD215F">
      <w:pPr>
        <w:pStyle w:val="NoSpacing"/>
        <w:jc w:val="both"/>
        <w:rPr>
          <w:rFonts w:ascii="Constantia" w:hAnsi="Constantia"/>
          <w:szCs w:val="22"/>
          <w:lang w:val="en-IE"/>
        </w:rPr>
      </w:pPr>
    </w:p>
    <w:p w14:paraId="5FD0CE5E" w14:textId="77777777" w:rsidR="00BD215F" w:rsidRDefault="00BD215F" w:rsidP="00BD215F">
      <w:pPr>
        <w:pStyle w:val="NoSpacing"/>
        <w:jc w:val="both"/>
        <w:rPr>
          <w:rFonts w:ascii="Constantia" w:hAnsi="Constantia"/>
          <w:b/>
          <w:color w:val="806000" w:themeColor="accent4" w:themeShade="80"/>
          <w:szCs w:val="22"/>
          <w:lang w:val="en-IE"/>
        </w:rPr>
      </w:pPr>
      <w:r w:rsidRPr="00637E34">
        <w:rPr>
          <w:rFonts w:ascii="Constantia" w:hAnsi="Constantia"/>
          <w:b/>
          <w:color w:val="806000" w:themeColor="accent4" w:themeShade="80"/>
          <w:szCs w:val="22"/>
          <w:lang w:val="en-IE"/>
        </w:rPr>
        <w:t>2013</w:t>
      </w:r>
    </w:p>
    <w:p w14:paraId="6889CDDA" w14:textId="77777777" w:rsidR="00BD215F" w:rsidRPr="004A1D66" w:rsidRDefault="00BD215F" w:rsidP="00BD215F">
      <w:pPr>
        <w:pStyle w:val="NoSpacing"/>
        <w:jc w:val="both"/>
        <w:rPr>
          <w:rFonts w:ascii="Constantia" w:hAnsi="Constantia"/>
          <w:b/>
          <w:i/>
          <w:sz w:val="22"/>
          <w:szCs w:val="22"/>
          <w:lang w:val="en-IE"/>
        </w:rPr>
      </w:pPr>
      <w:r w:rsidRPr="004A1D66">
        <w:rPr>
          <w:rFonts w:ascii="Constantia" w:hAnsi="Constantia"/>
          <w:b/>
          <w:i/>
          <w:sz w:val="22"/>
          <w:szCs w:val="22"/>
          <w:lang w:val="en-IE"/>
        </w:rPr>
        <w:t>Lavelle Coleman Law Firm, Lower Hatch Street, Dublin 2</w:t>
      </w:r>
    </w:p>
    <w:p w14:paraId="09AB1F02" w14:textId="77777777" w:rsidR="00BD215F" w:rsidRDefault="00BD215F" w:rsidP="00BD215F">
      <w:pPr>
        <w:pStyle w:val="NoSpacing"/>
        <w:numPr>
          <w:ilvl w:val="0"/>
          <w:numId w:val="1"/>
        </w:numPr>
        <w:jc w:val="both"/>
        <w:rPr>
          <w:rFonts w:ascii="Constantia" w:hAnsi="Constantia"/>
          <w:sz w:val="22"/>
          <w:szCs w:val="22"/>
          <w:lang w:val="en-IE"/>
        </w:rPr>
      </w:pPr>
      <w:r>
        <w:rPr>
          <w:rFonts w:ascii="Constantia" w:hAnsi="Constantia"/>
          <w:sz w:val="22"/>
          <w:szCs w:val="22"/>
          <w:lang w:val="en-IE"/>
        </w:rPr>
        <w:t>In depth experience of a professional law firm in a fast-paced, dynamic environment. Experience using online databases and working with barristers and solicitors from various areas of law. Experience attending the Four Courts including the High Court and Circuit Court.</w:t>
      </w:r>
    </w:p>
    <w:p w14:paraId="04D1380B" w14:textId="77777777" w:rsidR="00BD215F" w:rsidRDefault="00BD215F" w:rsidP="00BD215F">
      <w:pPr>
        <w:pStyle w:val="NoSpacing"/>
        <w:jc w:val="both"/>
        <w:rPr>
          <w:rFonts w:ascii="Constantia" w:hAnsi="Constantia"/>
          <w:sz w:val="22"/>
          <w:szCs w:val="22"/>
          <w:lang w:val="en-IE"/>
        </w:rPr>
      </w:pPr>
    </w:p>
    <w:p w14:paraId="695FA6D4" w14:textId="77777777" w:rsidR="00BD215F" w:rsidRDefault="00BD215F" w:rsidP="00BD215F">
      <w:pPr>
        <w:pStyle w:val="NoSpacing"/>
        <w:jc w:val="both"/>
        <w:rPr>
          <w:rFonts w:ascii="Constantia" w:hAnsi="Constantia"/>
          <w:b/>
          <w:color w:val="806000" w:themeColor="accent4" w:themeShade="80"/>
          <w:szCs w:val="22"/>
          <w:lang w:val="en-IE"/>
        </w:rPr>
      </w:pPr>
      <w:r>
        <w:rPr>
          <w:rFonts w:ascii="Constantia" w:hAnsi="Constantia"/>
          <w:b/>
          <w:color w:val="806000" w:themeColor="accent4" w:themeShade="80"/>
          <w:szCs w:val="22"/>
          <w:lang w:val="en-IE"/>
        </w:rPr>
        <w:t>2014 – Present</w:t>
      </w:r>
    </w:p>
    <w:p w14:paraId="159012FF" w14:textId="77777777" w:rsidR="00BD215F" w:rsidRPr="004A1D66" w:rsidRDefault="00BD215F" w:rsidP="00BD215F">
      <w:pPr>
        <w:pStyle w:val="NoSpacing"/>
        <w:jc w:val="both"/>
        <w:rPr>
          <w:rFonts w:ascii="Constantia" w:hAnsi="Constantia"/>
          <w:b/>
          <w:i/>
          <w:sz w:val="22"/>
          <w:szCs w:val="22"/>
          <w:lang w:val="en-IE"/>
        </w:rPr>
      </w:pPr>
      <w:r w:rsidRPr="004A1D66">
        <w:rPr>
          <w:rFonts w:ascii="Constantia" w:hAnsi="Constantia"/>
          <w:b/>
          <w:i/>
          <w:sz w:val="22"/>
          <w:szCs w:val="22"/>
          <w:lang w:val="en-IE"/>
        </w:rPr>
        <w:t>Donoghue’s Bar Woodtown, Navan, Co. Meath</w:t>
      </w:r>
    </w:p>
    <w:p w14:paraId="53357D67" w14:textId="77777777" w:rsidR="00BD215F" w:rsidRDefault="00BD215F" w:rsidP="00BD215F">
      <w:pPr>
        <w:pStyle w:val="NoSpacing"/>
        <w:numPr>
          <w:ilvl w:val="0"/>
          <w:numId w:val="1"/>
        </w:numPr>
        <w:jc w:val="both"/>
        <w:rPr>
          <w:rFonts w:ascii="Constantia" w:hAnsi="Constantia"/>
          <w:sz w:val="22"/>
          <w:szCs w:val="22"/>
          <w:lang w:val="en-IE"/>
        </w:rPr>
      </w:pPr>
      <w:r>
        <w:rPr>
          <w:rFonts w:ascii="Constantia" w:hAnsi="Constantia"/>
          <w:sz w:val="22"/>
          <w:szCs w:val="22"/>
          <w:lang w:val="en-IE"/>
        </w:rPr>
        <w:t>Summer and part time work consisting of all aspects of bar management. Including cleaning, day to day running of the business and meeting customer requests daily. Experience concerning orders and deliveries, working with suppliers over the phone and in person.</w:t>
      </w:r>
    </w:p>
    <w:p w14:paraId="4618BE2C" w14:textId="77777777" w:rsidR="00BD215F" w:rsidRDefault="00BD215F" w:rsidP="00BD215F">
      <w:pPr>
        <w:pStyle w:val="NoSpacing"/>
        <w:jc w:val="both"/>
        <w:rPr>
          <w:rFonts w:ascii="Constantia" w:hAnsi="Constantia"/>
          <w:sz w:val="22"/>
          <w:szCs w:val="22"/>
          <w:lang w:val="en-IE"/>
        </w:rPr>
      </w:pPr>
    </w:p>
    <w:p w14:paraId="3E446B16" w14:textId="77777777" w:rsidR="00BD215F" w:rsidRDefault="00BD215F" w:rsidP="00BD215F">
      <w:pPr>
        <w:pStyle w:val="NoSpacing"/>
        <w:jc w:val="both"/>
        <w:rPr>
          <w:rFonts w:ascii="Constantia" w:hAnsi="Constantia"/>
          <w:b/>
          <w:color w:val="806000" w:themeColor="accent4" w:themeShade="80"/>
          <w:szCs w:val="22"/>
          <w:lang w:val="en-IE"/>
        </w:rPr>
      </w:pPr>
      <w:r>
        <w:rPr>
          <w:rFonts w:ascii="Constantia" w:hAnsi="Constantia"/>
          <w:b/>
          <w:color w:val="806000" w:themeColor="accent4" w:themeShade="80"/>
          <w:szCs w:val="22"/>
          <w:lang w:val="en-IE"/>
        </w:rPr>
        <w:t>July 2015 – June 2016</w:t>
      </w:r>
    </w:p>
    <w:p w14:paraId="61CD014F" w14:textId="77777777" w:rsidR="00BD215F" w:rsidRPr="004A1D66" w:rsidRDefault="00BD215F" w:rsidP="00BD215F">
      <w:pPr>
        <w:pStyle w:val="NoSpacing"/>
        <w:jc w:val="both"/>
        <w:rPr>
          <w:rFonts w:ascii="Constantia" w:hAnsi="Constantia"/>
          <w:b/>
          <w:i/>
          <w:sz w:val="22"/>
          <w:szCs w:val="22"/>
          <w:lang w:val="en-IE"/>
        </w:rPr>
      </w:pPr>
      <w:r w:rsidRPr="004A1D66">
        <w:rPr>
          <w:rFonts w:ascii="Constantia" w:hAnsi="Constantia"/>
          <w:b/>
          <w:i/>
          <w:sz w:val="22"/>
          <w:szCs w:val="22"/>
          <w:lang w:val="en-IE"/>
        </w:rPr>
        <w:t>Pamela Scott, Navan Shopping Centre, Navan, Co. Meath</w:t>
      </w:r>
    </w:p>
    <w:p w14:paraId="10B81722" w14:textId="77777777" w:rsidR="00BD215F" w:rsidRDefault="00BD215F" w:rsidP="00BD215F">
      <w:pPr>
        <w:pStyle w:val="NoSpacing"/>
        <w:numPr>
          <w:ilvl w:val="0"/>
          <w:numId w:val="1"/>
        </w:numPr>
        <w:spacing w:line="276" w:lineRule="auto"/>
        <w:jc w:val="both"/>
        <w:rPr>
          <w:rFonts w:ascii="Constantia" w:hAnsi="Constantia"/>
          <w:sz w:val="22"/>
          <w:szCs w:val="22"/>
          <w:lang w:val="en-IE"/>
        </w:rPr>
      </w:pPr>
      <w:r>
        <w:rPr>
          <w:rFonts w:ascii="Constantia" w:hAnsi="Constantia"/>
          <w:sz w:val="22"/>
          <w:szCs w:val="22"/>
          <w:lang w:val="en-IE"/>
        </w:rPr>
        <w:t>Part time work as a Sales Assistant for one year which consisted of all aspects associated with working in the fashion industry. Duties included the cleaning and up keep of the shop, working the till and making orders over the phone. Experience gained taking customer orders and helping clients with all requests in a friendly and efficient manner.</w:t>
      </w:r>
    </w:p>
    <w:p w14:paraId="015C2841" w14:textId="77777777" w:rsidR="00BD215F" w:rsidRDefault="00BD215F" w:rsidP="00BD215F">
      <w:pPr>
        <w:pStyle w:val="NoSpacing"/>
        <w:jc w:val="both"/>
        <w:rPr>
          <w:rFonts w:ascii="Constantia" w:hAnsi="Constantia"/>
          <w:sz w:val="22"/>
          <w:szCs w:val="22"/>
          <w:lang w:val="en-IE"/>
        </w:rPr>
      </w:pPr>
    </w:p>
    <w:p w14:paraId="4781023B" w14:textId="77777777" w:rsidR="00BD215F" w:rsidRDefault="00BD215F" w:rsidP="00BD215F">
      <w:pPr>
        <w:pStyle w:val="NoSpacing"/>
        <w:jc w:val="both"/>
        <w:rPr>
          <w:rFonts w:ascii="Constantia" w:hAnsi="Constantia"/>
          <w:b/>
          <w:color w:val="806000" w:themeColor="accent4" w:themeShade="80"/>
          <w:szCs w:val="22"/>
          <w:lang w:val="en-IE"/>
        </w:rPr>
      </w:pPr>
      <w:r>
        <w:rPr>
          <w:rFonts w:ascii="Constantia" w:hAnsi="Constantia"/>
          <w:b/>
          <w:color w:val="806000" w:themeColor="accent4" w:themeShade="80"/>
          <w:szCs w:val="22"/>
          <w:lang w:val="en-IE"/>
        </w:rPr>
        <w:t>2016 – June to September</w:t>
      </w:r>
    </w:p>
    <w:p w14:paraId="3B3F6940" w14:textId="77777777" w:rsidR="00BD215F" w:rsidRPr="004A1D66" w:rsidRDefault="00BD215F" w:rsidP="00BD215F">
      <w:pPr>
        <w:pStyle w:val="NoSpacing"/>
        <w:jc w:val="both"/>
        <w:rPr>
          <w:rFonts w:ascii="Constantia" w:hAnsi="Constantia"/>
          <w:b/>
          <w:i/>
          <w:sz w:val="22"/>
          <w:szCs w:val="22"/>
          <w:lang w:val="en-IE"/>
        </w:rPr>
      </w:pPr>
      <w:r w:rsidRPr="004A1D66">
        <w:rPr>
          <w:rFonts w:ascii="Constantia" w:hAnsi="Constantia"/>
          <w:b/>
          <w:i/>
          <w:sz w:val="22"/>
          <w:szCs w:val="22"/>
          <w:lang w:val="en-IE"/>
        </w:rPr>
        <w:t>ESB International, Stephen Court, 18-21 St. Stephen’s Green, Dublin 2</w:t>
      </w:r>
    </w:p>
    <w:p w14:paraId="0AB59D10" w14:textId="77777777" w:rsidR="00BD215F" w:rsidRDefault="00BD215F" w:rsidP="00BD215F">
      <w:pPr>
        <w:pStyle w:val="NoSpacing"/>
        <w:numPr>
          <w:ilvl w:val="0"/>
          <w:numId w:val="2"/>
        </w:numPr>
        <w:jc w:val="both"/>
        <w:rPr>
          <w:rFonts w:ascii="Constantia" w:hAnsi="Constantia"/>
          <w:sz w:val="22"/>
        </w:rPr>
      </w:pPr>
      <w:r w:rsidRPr="005F797A">
        <w:rPr>
          <w:rFonts w:ascii="Constantia" w:hAnsi="Constantia"/>
          <w:sz w:val="22"/>
        </w:rPr>
        <w:t>Summer student internship for thirteen weeks working as the front desk receptionist in ESB International’s fast paced head office. Duties included handling incoming calls and emails, and routing them appropriately, greeting office visitors on a daily basis and processing their check in. Other roles consisted of booking and arranging taxi’s and couriers, and the organisation of incoming packages to the appropriate person, assisting HR with the smooth running of interviews and the booking of conference rooms. Vital experience gained working with people in a dynamic and innovative field.</w:t>
      </w:r>
    </w:p>
    <w:p w14:paraId="745715FF" w14:textId="77777777" w:rsidR="00BD215F" w:rsidRDefault="00BD215F" w:rsidP="00BD215F">
      <w:pPr>
        <w:pStyle w:val="NoSpacing"/>
        <w:ind w:left="720"/>
        <w:jc w:val="both"/>
        <w:rPr>
          <w:rFonts w:ascii="Constantia" w:hAnsi="Constantia"/>
          <w:sz w:val="22"/>
        </w:rPr>
      </w:pPr>
    </w:p>
    <w:p w14:paraId="4BF3D7C4" w14:textId="77777777" w:rsidR="00BD215F" w:rsidRDefault="00BD215F" w:rsidP="00BD215F">
      <w:pPr>
        <w:pStyle w:val="NoSpacing"/>
        <w:jc w:val="both"/>
        <w:rPr>
          <w:rFonts w:ascii="Constantia" w:hAnsi="Constantia"/>
          <w:b/>
          <w:color w:val="806000" w:themeColor="accent4" w:themeShade="80"/>
          <w:szCs w:val="22"/>
          <w:lang w:val="en-IE"/>
        </w:rPr>
      </w:pPr>
      <w:r>
        <w:rPr>
          <w:rFonts w:ascii="Constantia" w:hAnsi="Constantia"/>
          <w:b/>
          <w:color w:val="806000" w:themeColor="accent4" w:themeShade="80"/>
          <w:szCs w:val="22"/>
          <w:lang w:val="en-IE"/>
        </w:rPr>
        <w:t>November 2016 – Present</w:t>
      </w:r>
    </w:p>
    <w:p w14:paraId="64A9450E" w14:textId="77777777" w:rsidR="00BD215F" w:rsidRDefault="00BD215F" w:rsidP="00BD215F">
      <w:pPr>
        <w:pStyle w:val="NoSpacing"/>
        <w:jc w:val="both"/>
        <w:rPr>
          <w:rFonts w:ascii="Constantia" w:hAnsi="Constantia"/>
          <w:b/>
          <w:i/>
          <w:sz w:val="22"/>
          <w:szCs w:val="22"/>
          <w:lang w:val="en-IE"/>
        </w:rPr>
      </w:pPr>
      <w:r>
        <w:rPr>
          <w:rFonts w:ascii="Constantia" w:hAnsi="Constantia"/>
          <w:b/>
          <w:i/>
          <w:sz w:val="22"/>
          <w:szCs w:val="22"/>
          <w:lang w:val="en-IE"/>
        </w:rPr>
        <w:t>VILA, Scotch Hall Shopping Centre, Drogheda</w:t>
      </w:r>
      <w:r w:rsidRPr="004A1D66">
        <w:rPr>
          <w:rFonts w:ascii="Constantia" w:hAnsi="Constantia"/>
          <w:b/>
          <w:i/>
          <w:sz w:val="22"/>
          <w:szCs w:val="22"/>
          <w:lang w:val="en-IE"/>
        </w:rPr>
        <w:t xml:space="preserve">, </w:t>
      </w:r>
      <w:r>
        <w:rPr>
          <w:rFonts w:ascii="Constantia" w:hAnsi="Constantia"/>
          <w:b/>
          <w:i/>
          <w:sz w:val="22"/>
          <w:szCs w:val="22"/>
          <w:lang w:val="en-IE"/>
        </w:rPr>
        <w:t>Co. Louth</w:t>
      </w:r>
    </w:p>
    <w:p w14:paraId="2605EE61" w14:textId="6B7664D4" w:rsidR="00BD215F" w:rsidRDefault="00BD215F" w:rsidP="00BD215F">
      <w:pPr>
        <w:pStyle w:val="NoSpacing"/>
        <w:numPr>
          <w:ilvl w:val="0"/>
          <w:numId w:val="3"/>
        </w:numPr>
        <w:spacing w:line="276" w:lineRule="auto"/>
        <w:jc w:val="both"/>
        <w:rPr>
          <w:rFonts w:ascii="Constantia" w:hAnsi="Constantia"/>
          <w:sz w:val="22"/>
        </w:rPr>
      </w:pPr>
      <w:r>
        <w:rPr>
          <w:rFonts w:ascii="Constantia" w:hAnsi="Constantia"/>
          <w:sz w:val="22"/>
        </w:rPr>
        <w:t xml:space="preserve">Part time work as a Sales Assistant involving all aspects associated with working in a vibrant, sales focused clothes shop. Responsibilities include providing customer service to a high standard, achieving set personal targets and working the till. </w:t>
      </w:r>
      <w:r w:rsidR="00FF70B9">
        <w:rPr>
          <w:rFonts w:ascii="Constantia" w:hAnsi="Constantia"/>
          <w:sz w:val="22"/>
        </w:rPr>
        <w:t>Further duties include maintaining standards throughout the day, opening and closing the shop, and ensuring a friendly and efficient service for customers.</w:t>
      </w:r>
    </w:p>
    <w:p w14:paraId="380709A2" w14:textId="77777777" w:rsidR="00FF70B9" w:rsidRPr="00FF70B9" w:rsidRDefault="00FF70B9" w:rsidP="00FF70B9">
      <w:pPr>
        <w:pStyle w:val="NoSpacing"/>
        <w:spacing w:line="276" w:lineRule="auto"/>
        <w:jc w:val="both"/>
        <w:rPr>
          <w:rFonts w:ascii="Constantia" w:hAnsi="Constantia"/>
          <w:sz w:val="22"/>
        </w:rPr>
      </w:pPr>
    </w:p>
    <w:p w14:paraId="4C96CF43" w14:textId="77777777" w:rsidR="00BD215F" w:rsidRDefault="00BD215F" w:rsidP="00BD215F">
      <w:pPr>
        <w:pStyle w:val="NoSpacing"/>
        <w:jc w:val="both"/>
        <w:rPr>
          <w:rFonts w:ascii="Constantia" w:hAnsi="Constantia"/>
          <w:b/>
          <w:color w:val="C45911" w:themeColor="accent2" w:themeShade="BF"/>
          <w:sz w:val="28"/>
          <w:szCs w:val="22"/>
          <w:u w:val="single"/>
          <w:lang w:val="en-IE"/>
        </w:rPr>
      </w:pPr>
      <w:r w:rsidRPr="001A7E03">
        <w:rPr>
          <w:rFonts w:ascii="Constantia" w:hAnsi="Constantia"/>
          <w:b/>
          <w:color w:val="C45911" w:themeColor="accent2" w:themeShade="BF"/>
          <w:sz w:val="28"/>
          <w:szCs w:val="22"/>
          <w:u w:val="single"/>
          <w:lang w:val="en-IE"/>
        </w:rPr>
        <w:t>Education</w:t>
      </w:r>
    </w:p>
    <w:p w14:paraId="509A16E1" w14:textId="77777777" w:rsidR="00BD215F" w:rsidRPr="00F6657E" w:rsidRDefault="00BD215F" w:rsidP="00BD215F">
      <w:pPr>
        <w:pStyle w:val="NoSpacing"/>
        <w:jc w:val="both"/>
        <w:rPr>
          <w:rFonts w:ascii="Constantia" w:hAnsi="Constantia"/>
          <w:b/>
          <w:color w:val="C45911" w:themeColor="accent2" w:themeShade="BF"/>
          <w:szCs w:val="22"/>
          <w:u w:val="single"/>
          <w:lang w:val="en-IE"/>
        </w:rPr>
      </w:pPr>
    </w:p>
    <w:p w14:paraId="426C91E6" w14:textId="77777777" w:rsidR="00BD215F" w:rsidRDefault="00BD215F" w:rsidP="00BD215F">
      <w:pPr>
        <w:pStyle w:val="NoSpacing"/>
        <w:jc w:val="both"/>
        <w:rPr>
          <w:rFonts w:ascii="Constantia" w:hAnsi="Constantia"/>
          <w:b/>
          <w:color w:val="806000" w:themeColor="accent4" w:themeShade="80"/>
          <w:szCs w:val="22"/>
          <w:lang w:val="en-IE"/>
        </w:rPr>
      </w:pPr>
      <w:r>
        <w:rPr>
          <w:rFonts w:ascii="Constantia" w:hAnsi="Constantia"/>
          <w:b/>
          <w:color w:val="806000" w:themeColor="accent4" w:themeShade="80"/>
          <w:szCs w:val="22"/>
          <w:lang w:val="en-IE"/>
        </w:rPr>
        <w:t>2008 – 2014</w:t>
      </w:r>
    </w:p>
    <w:p w14:paraId="5A260E6D" w14:textId="77777777" w:rsidR="00BD215F" w:rsidRPr="00B25269" w:rsidRDefault="00BD215F" w:rsidP="00BD215F">
      <w:pPr>
        <w:pStyle w:val="NoSpacing"/>
        <w:jc w:val="both"/>
        <w:rPr>
          <w:rFonts w:ascii="Constantia" w:hAnsi="Constantia"/>
          <w:b/>
          <w:i/>
          <w:sz w:val="22"/>
          <w:szCs w:val="22"/>
          <w:lang w:val="en-IE"/>
        </w:rPr>
      </w:pPr>
      <w:r w:rsidRPr="00B25269">
        <w:rPr>
          <w:rFonts w:ascii="Constantia" w:hAnsi="Constantia"/>
          <w:b/>
          <w:i/>
          <w:sz w:val="22"/>
          <w:szCs w:val="22"/>
          <w:lang w:val="en-IE"/>
        </w:rPr>
        <w:t>Eureka Secondary School, Kells, Co. Meath</w:t>
      </w:r>
    </w:p>
    <w:p w14:paraId="01045EB1" w14:textId="77777777" w:rsidR="00BD215F" w:rsidRDefault="00BD215F" w:rsidP="00BD215F">
      <w:pPr>
        <w:pStyle w:val="NoSpacing"/>
        <w:numPr>
          <w:ilvl w:val="0"/>
          <w:numId w:val="1"/>
        </w:numPr>
        <w:jc w:val="both"/>
        <w:rPr>
          <w:rFonts w:ascii="Constantia" w:hAnsi="Constantia"/>
          <w:sz w:val="22"/>
          <w:szCs w:val="22"/>
          <w:lang w:val="en-IE"/>
        </w:rPr>
      </w:pPr>
      <w:r>
        <w:rPr>
          <w:rFonts w:ascii="Constantia" w:hAnsi="Constantia"/>
          <w:sz w:val="22"/>
          <w:szCs w:val="22"/>
          <w:lang w:val="en-IE"/>
        </w:rPr>
        <w:t>Leaving Certificate – achieved 495 points.</w:t>
      </w:r>
    </w:p>
    <w:p w14:paraId="1FB15FC7" w14:textId="77777777" w:rsidR="00BD215F" w:rsidRDefault="00BD215F" w:rsidP="00BD215F">
      <w:pPr>
        <w:pStyle w:val="NoSpacing"/>
        <w:jc w:val="both"/>
        <w:rPr>
          <w:rFonts w:ascii="Constantia" w:hAnsi="Constantia"/>
          <w:sz w:val="22"/>
          <w:szCs w:val="22"/>
          <w:lang w:val="en-IE"/>
        </w:rPr>
      </w:pPr>
    </w:p>
    <w:tbl>
      <w:tblPr>
        <w:tblStyle w:val="TableGrid"/>
        <w:tblW w:w="0" w:type="auto"/>
        <w:tblLook w:val="04A0" w:firstRow="1" w:lastRow="0" w:firstColumn="1" w:lastColumn="0" w:noHBand="0" w:noVBand="1"/>
      </w:tblPr>
      <w:tblGrid>
        <w:gridCol w:w="3303"/>
        <w:gridCol w:w="2861"/>
        <w:gridCol w:w="2374"/>
      </w:tblGrid>
      <w:tr w:rsidR="00BD215F" w14:paraId="01495F31" w14:textId="77777777" w:rsidTr="002A5C69">
        <w:trPr>
          <w:trHeight w:val="244"/>
        </w:trPr>
        <w:tc>
          <w:tcPr>
            <w:tcW w:w="3303" w:type="dxa"/>
          </w:tcPr>
          <w:p w14:paraId="72B426F7" w14:textId="77777777" w:rsidR="00BD215F" w:rsidRPr="008F6D50" w:rsidRDefault="00BD215F" w:rsidP="002A5C69">
            <w:pPr>
              <w:pStyle w:val="BodyText"/>
              <w:rPr>
                <w:rFonts w:ascii="Constantia" w:hAnsi="Constantia"/>
                <w:b/>
                <w:color w:val="996600"/>
                <w:sz w:val="24"/>
                <w:szCs w:val="24"/>
              </w:rPr>
            </w:pPr>
            <w:r>
              <w:rPr>
                <w:rFonts w:ascii="Constantia" w:hAnsi="Constantia"/>
                <w:b/>
                <w:color w:val="C45911" w:themeColor="accent2" w:themeShade="BF"/>
                <w:sz w:val="24"/>
                <w:szCs w:val="24"/>
              </w:rPr>
              <w:t>Subject</w:t>
            </w:r>
          </w:p>
        </w:tc>
        <w:tc>
          <w:tcPr>
            <w:tcW w:w="2861" w:type="dxa"/>
          </w:tcPr>
          <w:p w14:paraId="0447B6A0" w14:textId="77777777" w:rsidR="00BD215F" w:rsidRDefault="00BD215F" w:rsidP="002A5C69">
            <w:pPr>
              <w:pStyle w:val="BodyText"/>
              <w:rPr>
                <w:rFonts w:ascii="Constantia" w:hAnsi="Constantia"/>
                <w:color w:val="auto"/>
                <w:sz w:val="22"/>
              </w:rPr>
            </w:pPr>
            <w:r>
              <w:rPr>
                <w:rFonts w:ascii="Constantia" w:hAnsi="Constantia"/>
                <w:b/>
                <w:color w:val="C45911" w:themeColor="accent2" w:themeShade="BF"/>
                <w:sz w:val="24"/>
                <w:szCs w:val="24"/>
              </w:rPr>
              <w:t>Level</w:t>
            </w:r>
          </w:p>
        </w:tc>
        <w:tc>
          <w:tcPr>
            <w:tcW w:w="2374" w:type="dxa"/>
          </w:tcPr>
          <w:p w14:paraId="4E35CEBF" w14:textId="77777777" w:rsidR="00BD215F" w:rsidRPr="008F6D50" w:rsidRDefault="00BD215F" w:rsidP="002A5C69">
            <w:pPr>
              <w:pStyle w:val="BodyText"/>
              <w:rPr>
                <w:rFonts w:ascii="Constantia" w:hAnsi="Constantia"/>
                <w:b/>
                <w:color w:val="auto"/>
                <w:sz w:val="22"/>
              </w:rPr>
            </w:pPr>
            <w:r>
              <w:rPr>
                <w:rFonts w:ascii="Constantia" w:hAnsi="Constantia"/>
                <w:b/>
                <w:color w:val="C45911" w:themeColor="accent2" w:themeShade="BF"/>
                <w:sz w:val="24"/>
                <w:szCs w:val="24"/>
              </w:rPr>
              <w:t>Grade</w:t>
            </w:r>
          </w:p>
        </w:tc>
      </w:tr>
      <w:tr w:rsidR="00BD215F" w14:paraId="25DC30CE" w14:textId="77777777" w:rsidTr="002A5C69">
        <w:trPr>
          <w:trHeight w:val="225"/>
        </w:trPr>
        <w:tc>
          <w:tcPr>
            <w:tcW w:w="3303" w:type="dxa"/>
          </w:tcPr>
          <w:p w14:paraId="76D57A31" w14:textId="77777777" w:rsidR="00BD215F" w:rsidRDefault="00BD215F" w:rsidP="002A5C69">
            <w:pPr>
              <w:pStyle w:val="BodyText"/>
              <w:rPr>
                <w:rFonts w:ascii="Constantia" w:hAnsi="Constantia"/>
                <w:color w:val="auto"/>
                <w:sz w:val="22"/>
              </w:rPr>
            </w:pPr>
            <w:r>
              <w:rPr>
                <w:rFonts w:ascii="Constantia" w:hAnsi="Constantia"/>
                <w:color w:val="auto"/>
                <w:sz w:val="22"/>
              </w:rPr>
              <w:t>Geography</w:t>
            </w:r>
          </w:p>
        </w:tc>
        <w:tc>
          <w:tcPr>
            <w:tcW w:w="2861" w:type="dxa"/>
          </w:tcPr>
          <w:p w14:paraId="76BDAE1F" w14:textId="77777777" w:rsidR="00BD215F" w:rsidRDefault="00BD215F" w:rsidP="002A5C69">
            <w:pPr>
              <w:pStyle w:val="BodyText"/>
              <w:rPr>
                <w:rFonts w:ascii="Constantia" w:hAnsi="Constantia"/>
                <w:color w:val="auto"/>
                <w:sz w:val="22"/>
              </w:rPr>
            </w:pPr>
            <w:r>
              <w:rPr>
                <w:rFonts w:ascii="Constantia" w:hAnsi="Constantia"/>
                <w:color w:val="auto"/>
                <w:sz w:val="22"/>
              </w:rPr>
              <w:t>Higher</w:t>
            </w:r>
          </w:p>
        </w:tc>
        <w:tc>
          <w:tcPr>
            <w:tcW w:w="2374" w:type="dxa"/>
          </w:tcPr>
          <w:p w14:paraId="65CDDE76" w14:textId="77777777" w:rsidR="00BD215F" w:rsidRDefault="00BD215F" w:rsidP="002A5C69">
            <w:pPr>
              <w:pStyle w:val="BodyText"/>
              <w:rPr>
                <w:rFonts w:ascii="Constantia" w:hAnsi="Constantia"/>
                <w:color w:val="auto"/>
                <w:sz w:val="22"/>
              </w:rPr>
            </w:pPr>
            <w:r>
              <w:rPr>
                <w:rFonts w:ascii="Constantia" w:hAnsi="Constantia"/>
                <w:color w:val="auto"/>
                <w:sz w:val="22"/>
              </w:rPr>
              <w:t>A2</w:t>
            </w:r>
          </w:p>
        </w:tc>
      </w:tr>
      <w:tr w:rsidR="00BD215F" w14:paraId="0298D1CE" w14:textId="77777777" w:rsidTr="002A5C69">
        <w:trPr>
          <w:trHeight w:val="225"/>
        </w:trPr>
        <w:tc>
          <w:tcPr>
            <w:tcW w:w="3303" w:type="dxa"/>
          </w:tcPr>
          <w:p w14:paraId="0B4923CF" w14:textId="77777777" w:rsidR="00BD215F" w:rsidRDefault="00BD215F" w:rsidP="002A5C69">
            <w:pPr>
              <w:pStyle w:val="BodyText"/>
              <w:rPr>
                <w:rFonts w:ascii="Constantia" w:hAnsi="Constantia"/>
                <w:color w:val="auto"/>
                <w:sz w:val="22"/>
              </w:rPr>
            </w:pPr>
            <w:r>
              <w:rPr>
                <w:rFonts w:ascii="Constantia" w:hAnsi="Constantia"/>
                <w:color w:val="auto"/>
                <w:sz w:val="22"/>
              </w:rPr>
              <w:t>Irish</w:t>
            </w:r>
          </w:p>
        </w:tc>
        <w:tc>
          <w:tcPr>
            <w:tcW w:w="2861" w:type="dxa"/>
          </w:tcPr>
          <w:p w14:paraId="0FEF6EEE" w14:textId="77777777" w:rsidR="00BD215F" w:rsidRDefault="00BD215F" w:rsidP="002A5C69">
            <w:pPr>
              <w:pStyle w:val="BodyText"/>
              <w:rPr>
                <w:rFonts w:ascii="Constantia" w:hAnsi="Constantia"/>
                <w:color w:val="auto"/>
                <w:sz w:val="22"/>
              </w:rPr>
            </w:pPr>
            <w:r>
              <w:rPr>
                <w:rFonts w:ascii="Constantia" w:hAnsi="Constantia"/>
                <w:color w:val="auto"/>
                <w:sz w:val="22"/>
              </w:rPr>
              <w:t>Higher</w:t>
            </w:r>
          </w:p>
        </w:tc>
        <w:tc>
          <w:tcPr>
            <w:tcW w:w="2374" w:type="dxa"/>
          </w:tcPr>
          <w:p w14:paraId="6F7F52CF" w14:textId="77777777" w:rsidR="00BD215F" w:rsidRDefault="00BD215F" w:rsidP="002A5C69">
            <w:pPr>
              <w:pStyle w:val="BodyText"/>
              <w:rPr>
                <w:rFonts w:ascii="Constantia" w:hAnsi="Constantia"/>
                <w:color w:val="auto"/>
                <w:sz w:val="22"/>
              </w:rPr>
            </w:pPr>
            <w:r>
              <w:rPr>
                <w:rFonts w:ascii="Constantia" w:hAnsi="Constantia"/>
                <w:color w:val="auto"/>
                <w:sz w:val="22"/>
              </w:rPr>
              <w:t>B1</w:t>
            </w:r>
          </w:p>
        </w:tc>
      </w:tr>
      <w:tr w:rsidR="00BD215F" w14:paraId="5DC1C718" w14:textId="77777777" w:rsidTr="002A5C69">
        <w:trPr>
          <w:trHeight w:val="231"/>
        </w:trPr>
        <w:tc>
          <w:tcPr>
            <w:tcW w:w="3303" w:type="dxa"/>
          </w:tcPr>
          <w:p w14:paraId="3BB57007" w14:textId="77777777" w:rsidR="00BD215F" w:rsidRDefault="00BD215F" w:rsidP="002A5C69">
            <w:pPr>
              <w:pStyle w:val="BodyText"/>
              <w:rPr>
                <w:rFonts w:ascii="Constantia" w:hAnsi="Constantia"/>
                <w:color w:val="auto"/>
                <w:sz w:val="22"/>
              </w:rPr>
            </w:pPr>
            <w:r>
              <w:rPr>
                <w:rFonts w:ascii="Constantia" w:hAnsi="Constantia"/>
                <w:color w:val="auto"/>
                <w:sz w:val="22"/>
              </w:rPr>
              <w:t>Business</w:t>
            </w:r>
          </w:p>
        </w:tc>
        <w:tc>
          <w:tcPr>
            <w:tcW w:w="2861" w:type="dxa"/>
          </w:tcPr>
          <w:p w14:paraId="3A978C1F" w14:textId="77777777" w:rsidR="00BD215F" w:rsidRDefault="00BD215F" w:rsidP="002A5C69">
            <w:pPr>
              <w:pStyle w:val="BodyText"/>
              <w:rPr>
                <w:rFonts w:ascii="Constantia" w:hAnsi="Constantia"/>
                <w:color w:val="auto"/>
                <w:sz w:val="22"/>
              </w:rPr>
            </w:pPr>
            <w:r>
              <w:rPr>
                <w:rFonts w:ascii="Constantia" w:hAnsi="Constantia"/>
                <w:color w:val="auto"/>
                <w:sz w:val="22"/>
              </w:rPr>
              <w:t>Higher</w:t>
            </w:r>
          </w:p>
        </w:tc>
        <w:tc>
          <w:tcPr>
            <w:tcW w:w="2374" w:type="dxa"/>
          </w:tcPr>
          <w:p w14:paraId="62E747FE" w14:textId="77777777" w:rsidR="00BD215F" w:rsidRDefault="00BD215F" w:rsidP="002A5C69">
            <w:pPr>
              <w:pStyle w:val="BodyText"/>
              <w:rPr>
                <w:rFonts w:ascii="Constantia" w:hAnsi="Constantia"/>
                <w:color w:val="auto"/>
                <w:sz w:val="22"/>
              </w:rPr>
            </w:pPr>
            <w:r>
              <w:rPr>
                <w:rFonts w:ascii="Constantia" w:hAnsi="Constantia"/>
                <w:color w:val="auto"/>
                <w:sz w:val="22"/>
              </w:rPr>
              <w:t>B1</w:t>
            </w:r>
          </w:p>
        </w:tc>
      </w:tr>
      <w:tr w:rsidR="00BD215F" w14:paraId="3C449ECE" w14:textId="77777777" w:rsidTr="002A5C69">
        <w:trPr>
          <w:trHeight w:val="225"/>
        </w:trPr>
        <w:tc>
          <w:tcPr>
            <w:tcW w:w="3303" w:type="dxa"/>
          </w:tcPr>
          <w:p w14:paraId="6DFFCC2B" w14:textId="77777777" w:rsidR="00BD215F" w:rsidRDefault="00BD215F" w:rsidP="002A5C69">
            <w:pPr>
              <w:pStyle w:val="BodyText"/>
              <w:rPr>
                <w:rFonts w:ascii="Constantia" w:hAnsi="Constantia"/>
                <w:color w:val="auto"/>
                <w:sz w:val="22"/>
              </w:rPr>
            </w:pPr>
            <w:r>
              <w:rPr>
                <w:rFonts w:ascii="Constantia" w:hAnsi="Constantia"/>
                <w:color w:val="auto"/>
                <w:sz w:val="22"/>
              </w:rPr>
              <w:t>French</w:t>
            </w:r>
          </w:p>
        </w:tc>
        <w:tc>
          <w:tcPr>
            <w:tcW w:w="2861" w:type="dxa"/>
          </w:tcPr>
          <w:p w14:paraId="09486F68" w14:textId="77777777" w:rsidR="00BD215F" w:rsidRDefault="00BD215F" w:rsidP="002A5C69">
            <w:pPr>
              <w:pStyle w:val="BodyText"/>
              <w:rPr>
                <w:rFonts w:ascii="Constantia" w:hAnsi="Constantia"/>
                <w:color w:val="auto"/>
                <w:sz w:val="22"/>
              </w:rPr>
            </w:pPr>
            <w:r>
              <w:rPr>
                <w:rFonts w:ascii="Constantia" w:hAnsi="Constantia"/>
                <w:color w:val="auto"/>
                <w:sz w:val="22"/>
              </w:rPr>
              <w:t>Higher</w:t>
            </w:r>
          </w:p>
        </w:tc>
        <w:tc>
          <w:tcPr>
            <w:tcW w:w="2374" w:type="dxa"/>
          </w:tcPr>
          <w:p w14:paraId="3AE69DE8" w14:textId="77777777" w:rsidR="00BD215F" w:rsidRDefault="00BD215F" w:rsidP="002A5C69">
            <w:pPr>
              <w:pStyle w:val="BodyText"/>
              <w:rPr>
                <w:rFonts w:ascii="Constantia" w:hAnsi="Constantia"/>
                <w:color w:val="auto"/>
                <w:sz w:val="22"/>
              </w:rPr>
            </w:pPr>
            <w:r>
              <w:rPr>
                <w:rFonts w:ascii="Constantia" w:hAnsi="Constantia"/>
                <w:color w:val="auto"/>
                <w:sz w:val="22"/>
              </w:rPr>
              <w:t>B2</w:t>
            </w:r>
          </w:p>
        </w:tc>
      </w:tr>
      <w:tr w:rsidR="00BD215F" w14:paraId="6F40D60C" w14:textId="77777777" w:rsidTr="002A5C69">
        <w:trPr>
          <w:trHeight w:val="366"/>
        </w:trPr>
        <w:tc>
          <w:tcPr>
            <w:tcW w:w="3303" w:type="dxa"/>
          </w:tcPr>
          <w:p w14:paraId="2F8D104A" w14:textId="77777777" w:rsidR="00BD215F" w:rsidRDefault="00BD215F" w:rsidP="002A5C69">
            <w:pPr>
              <w:pStyle w:val="BodyText"/>
              <w:rPr>
                <w:rFonts w:ascii="Constantia" w:hAnsi="Constantia"/>
                <w:color w:val="auto"/>
                <w:sz w:val="22"/>
              </w:rPr>
            </w:pPr>
            <w:r>
              <w:rPr>
                <w:rFonts w:ascii="Constantia" w:hAnsi="Constantia"/>
                <w:color w:val="auto"/>
                <w:sz w:val="22"/>
              </w:rPr>
              <w:t>English</w:t>
            </w:r>
          </w:p>
        </w:tc>
        <w:tc>
          <w:tcPr>
            <w:tcW w:w="2861" w:type="dxa"/>
          </w:tcPr>
          <w:p w14:paraId="51B6BD59" w14:textId="77777777" w:rsidR="00BD215F" w:rsidRDefault="00BD215F" w:rsidP="002A5C69">
            <w:pPr>
              <w:pStyle w:val="BodyText"/>
              <w:rPr>
                <w:rFonts w:ascii="Constantia" w:hAnsi="Constantia"/>
                <w:color w:val="auto"/>
                <w:sz w:val="22"/>
              </w:rPr>
            </w:pPr>
            <w:r>
              <w:rPr>
                <w:rFonts w:ascii="Constantia" w:hAnsi="Constantia"/>
                <w:color w:val="auto"/>
                <w:sz w:val="22"/>
              </w:rPr>
              <w:t>Higher</w:t>
            </w:r>
          </w:p>
        </w:tc>
        <w:tc>
          <w:tcPr>
            <w:tcW w:w="2374" w:type="dxa"/>
          </w:tcPr>
          <w:p w14:paraId="6A8AF0B2" w14:textId="77777777" w:rsidR="00BD215F" w:rsidRDefault="00BD215F" w:rsidP="002A5C69">
            <w:pPr>
              <w:pStyle w:val="BodyText"/>
              <w:rPr>
                <w:rFonts w:ascii="Constantia" w:hAnsi="Constantia"/>
                <w:color w:val="auto"/>
                <w:sz w:val="22"/>
              </w:rPr>
            </w:pPr>
            <w:r>
              <w:rPr>
                <w:rFonts w:ascii="Constantia" w:hAnsi="Constantia"/>
                <w:color w:val="auto"/>
                <w:sz w:val="22"/>
              </w:rPr>
              <w:t>B3</w:t>
            </w:r>
          </w:p>
        </w:tc>
      </w:tr>
      <w:tr w:rsidR="00BD215F" w14:paraId="7AFFCD66" w14:textId="77777777" w:rsidTr="002A5C69">
        <w:trPr>
          <w:trHeight w:val="231"/>
        </w:trPr>
        <w:tc>
          <w:tcPr>
            <w:tcW w:w="3303" w:type="dxa"/>
          </w:tcPr>
          <w:p w14:paraId="25606E17" w14:textId="77777777" w:rsidR="00BD215F" w:rsidRDefault="00BD215F" w:rsidP="002A5C69">
            <w:pPr>
              <w:pStyle w:val="BodyText"/>
              <w:rPr>
                <w:rFonts w:ascii="Constantia" w:hAnsi="Constantia"/>
                <w:color w:val="auto"/>
                <w:sz w:val="22"/>
              </w:rPr>
            </w:pPr>
            <w:r>
              <w:rPr>
                <w:rFonts w:ascii="Constantia" w:hAnsi="Constantia"/>
                <w:color w:val="auto"/>
                <w:sz w:val="22"/>
              </w:rPr>
              <w:t>Maths</w:t>
            </w:r>
          </w:p>
        </w:tc>
        <w:tc>
          <w:tcPr>
            <w:tcW w:w="2861" w:type="dxa"/>
          </w:tcPr>
          <w:p w14:paraId="7F6C3933" w14:textId="77777777" w:rsidR="00BD215F" w:rsidRDefault="00BD215F" w:rsidP="002A5C69">
            <w:pPr>
              <w:pStyle w:val="BodyText"/>
              <w:rPr>
                <w:rFonts w:ascii="Constantia" w:hAnsi="Constantia"/>
                <w:color w:val="auto"/>
                <w:sz w:val="22"/>
              </w:rPr>
            </w:pPr>
            <w:r>
              <w:rPr>
                <w:rFonts w:ascii="Constantia" w:hAnsi="Constantia"/>
                <w:color w:val="auto"/>
                <w:sz w:val="22"/>
              </w:rPr>
              <w:t>Higher</w:t>
            </w:r>
          </w:p>
        </w:tc>
        <w:tc>
          <w:tcPr>
            <w:tcW w:w="2374" w:type="dxa"/>
          </w:tcPr>
          <w:p w14:paraId="75DB595A" w14:textId="77777777" w:rsidR="00BD215F" w:rsidRDefault="00BD215F" w:rsidP="002A5C69">
            <w:pPr>
              <w:pStyle w:val="BodyText"/>
              <w:rPr>
                <w:rFonts w:ascii="Constantia" w:hAnsi="Constantia"/>
                <w:color w:val="auto"/>
                <w:sz w:val="22"/>
              </w:rPr>
            </w:pPr>
            <w:r>
              <w:rPr>
                <w:rFonts w:ascii="Constantia" w:hAnsi="Constantia"/>
                <w:color w:val="auto"/>
                <w:sz w:val="22"/>
              </w:rPr>
              <w:t>D1</w:t>
            </w:r>
          </w:p>
        </w:tc>
      </w:tr>
      <w:tr w:rsidR="00BD215F" w14:paraId="1C42756D" w14:textId="77777777" w:rsidTr="002A5C69">
        <w:trPr>
          <w:trHeight w:val="225"/>
        </w:trPr>
        <w:tc>
          <w:tcPr>
            <w:tcW w:w="3303" w:type="dxa"/>
          </w:tcPr>
          <w:p w14:paraId="4277BE10" w14:textId="77777777" w:rsidR="00BD215F" w:rsidRDefault="00BD215F" w:rsidP="002A5C69">
            <w:pPr>
              <w:pStyle w:val="BodyText"/>
              <w:rPr>
                <w:rFonts w:ascii="Constantia" w:hAnsi="Constantia"/>
                <w:color w:val="auto"/>
                <w:sz w:val="22"/>
              </w:rPr>
            </w:pPr>
            <w:r>
              <w:rPr>
                <w:rFonts w:ascii="Constantia" w:hAnsi="Constantia"/>
                <w:color w:val="auto"/>
                <w:sz w:val="22"/>
              </w:rPr>
              <w:t>Biology</w:t>
            </w:r>
          </w:p>
        </w:tc>
        <w:tc>
          <w:tcPr>
            <w:tcW w:w="2861" w:type="dxa"/>
          </w:tcPr>
          <w:p w14:paraId="06C336F8" w14:textId="77777777" w:rsidR="00BD215F" w:rsidRDefault="00BD215F" w:rsidP="002A5C69">
            <w:pPr>
              <w:pStyle w:val="BodyText"/>
              <w:rPr>
                <w:rFonts w:ascii="Constantia" w:hAnsi="Constantia"/>
                <w:color w:val="auto"/>
                <w:sz w:val="22"/>
              </w:rPr>
            </w:pPr>
            <w:r>
              <w:rPr>
                <w:rFonts w:ascii="Constantia" w:hAnsi="Constantia"/>
                <w:color w:val="auto"/>
                <w:sz w:val="22"/>
              </w:rPr>
              <w:t>Ordinary</w:t>
            </w:r>
          </w:p>
        </w:tc>
        <w:tc>
          <w:tcPr>
            <w:tcW w:w="2374" w:type="dxa"/>
          </w:tcPr>
          <w:p w14:paraId="0A2082B1" w14:textId="77777777" w:rsidR="00BD215F" w:rsidRDefault="00BD215F" w:rsidP="002A5C69">
            <w:pPr>
              <w:pStyle w:val="BodyText"/>
              <w:rPr>
                <w:rFonts w:ascii="Constantia" w:hAnsi="Constantia"/>
                <w:color w:val="auto"/>
                <w:sz w:val="22"/>
              </w:rPr>
            </w:pPr>
            <w:r>
              <w:rPr>
                <w:rFonts w:ascii="Constantia" w:hAnsi="Constantia"/>
                <w:color w:val="auto"/>
                <w:sz w:val="22"/>
              </w:rPr>
              <w:t>B2</w:t>
            </w:r>
          </w:p>
        </w:tc>
      </w:tr>
    </w:tbl>
    <w:p w14:paraId="540178B7" w14:textId="77777777" w:rsidR="00BD215F" w:rsidRDefault="00BD215F" w:rsidP="00BD215F">
      <w:pPr>
        <w:pStyle w:val="NoSpacing"/>
        <w:jc w:val="both"/>
        <w:rPr>
          <w:rFonts w:ascii="Constantia" w:hAnsi="Constantia"/>
          <w:sz w:val="22"/>
          <w:szCs w:val="22"/>
          <w:lang w:val="en-IE"/>
        </w:rPr>
      </w:pPr>
      <w:bookmarkStart w:id="0" w:name="_GoBack"/>
      <w:bookmarkEnd w:id="0"/>
    </w:p>
    <w:p w14:paraId="5780DAF2" w14:textId="77777777" w:rsidR="00BD215F" w:rsidRDefault="00BD215F" w:rsidP="00BD215F">
      <w:pPr>
        <w:pStyle w:val="NoSpacing"/>
        <w:jc w:val="both"/>
        <w:rPr>
          <w:rFonts w:ascii="Constantia" w:hAnsi="Constantia"/>
          <w:b/>
          <w:color w:val="806000" w:themeColor="accent4" w:themeShade="80"/>
          <w:szCs w:val="22"/>
          <w:lang w:val="en-IE"/>
        </w:rPr>
      </w:pPr>
      <w:r>
        <w:rPr>
          <w:rFonts w:ascii="Constantia" w:hAnsi="Constantia"/>
          <w:b/>
          <w:color w:val="806000" w:themeColor="accent4" w:themeShade="80"/>
          <w:szCs w:val="22"/>
          <w:lang w:val="en-IE"/>
        </w:rPr>
        <w:t>2014 – Present</w:t>
      </w:r>
    </w:p>
    <w:p w14:paraId="055C6749" w14:textId="77777777" w:rsidR="00BD215F" w:rsidRPr="00B25269" w:rsidRDefault="00BD215F" w:rsidP="00BD215F">
      <w:pPr>
        <w:pStyle w:val="NoSpacing"/>
        <w:jc w:val="both"/>
        <w:rPr>
          <w:rFonts w:ascii="Constantia" w:hAnsi="Constantia"/>
          <w:b/>
          <w:i/>
          <w:sz w:val="22"/>
          <w:szCs w:val="22"/>
          <w:lang w:val="en-IE"/>
        </w:rPr>
      </w:pPr>
      <w:r w:rsidRPr="00B25269">
        <w:rPr>
          <w:rFonts w:ascii="Constantia" w:hAnsi="Constantia"/>
          <w:b/>
          <w:i/>
          <w:sz w:val="22"/>
          <w:szCs w:val="22"/>
          <w:lang w:val="en-IE"/>
        </w:rPr>
        <w:t>Maynooth University, Co. Kildare</w:t>
      </w:r>
    </w:p>
    <w:p w14:paraId="44F3082D" w14:textId="77777777" w:rsidR="00BD215F" w:rsidRDefault="00BD215F" w:rsidP="00BD215F">
      <w:pPr>
        <w:pStyle w:val="NoSpacing"/>
        <w:numPr>
          <w:ilvl w:val="0"/>
          <w:numId w:val="1"/>
        </w:numPr>
        <w:jc w:val="both"/>
        <w:rPr>
          <w:rFonts w:ascii="Constantia" w:hAnsi="Constantia"/>
          <w:sz w:val="22"/>
          <w:szCs w:val="22"/>
          <w:lang w:val="en-IE"/>
        </w:rPr>
      </w:pPr>
      <w:r>
        <w:rPr>
          <w:rFonts w:ascii="Constantia" w:hAnsi="Constantia"/>
          <w:sz w:val="22"/>
          <w:szCs w:val="22"/>
          <w:lang w:val="en-IE"/>
        </w:rPr>
        <w:t>Third year student of Law - Bachelor of Laws (LLB)</w:t>
      </w:r>
    </w:p>
    <w:p w14:paraId="3A8D8A14" w14:textId="77777777" w:rsidR="00BD215F" w:rsidRDefault="00BD215F" w:rsidP="00BD215F">
      <w:pPr>
        <w:pStyle w:val="NoSpacing"/>
        <w:numPr>
          <w:ilvl w:val="0"/>
          <w:numId w:val="1"/>
        </w:numPr>
        <w:jc w:val="both"/>
        <w:rPr>
          <w:rFonts w:ascii="Constantia" w:hAnsi="Constantia"/>
          <w:sz w:val="22"/>
          <w:szCs w:val="22"/>
          <w:lang w:val="en-IE"/>
        </w:rPr>
      </w:pPr>
      <w:r>
        <w:rPr>
          <w:rFonts w:ascii="Constantia" w:hAnsi="Constantia"/>
          <w:sz w:val="22"/>
          <w:szCs w:val="22"/>
          <w:lang w:val="en-IE"/>
        </w:rPr>
        <w:t>Completed my first year with a Second Class Honours (2.1)</w:t>
      </w:r>
    </w:p>
    <w:p w14:paraId="62F6F209" w14:textId="77777777" w:rsidR="00BD215F" w:rsidRDefault="00BD215F" w:rsidP="00BD215F">
      <w:pPr>
        <w:pStyle w:val="NoSpacing"/>
        <w:numPr>
          <w:ilvl w:val="0"/>
          <w:numId w:val="1"/>
        </w:numPr>
        <w:jc w:val="both"/>
        <w:rPr>
          <w:rFonts w:ascii="Constantia" w:hAnsi="Constantia"/>
          <w:sz w:val="22"/>
          <w:szCs w:val="22"/>
          <w:lang w:val="en-IE"/>
        </w:rPr>
      </w:pPr>
      <w:r>
        <w:rPr>
          <w:rFonts w:ascii="Constantia" w:hAnsi="Constantia"/>
          <w:sz w:val="22"/>
          <w:szCs w:val="22"/>
          <w:lang w:val="en-IE"/>
        </w:rPr>
        <w:t>Completed my second year with a Second Class Honours (2.1)</w:t>
      </w:r>
    </w:p>
    <w:p w14:paraId="36B03C21" w14:textId="77777777" w:rsidR="00BD215F" w:rsidRDefault="00BD215F" w:rsidP="00BD215F">
      <w:pPr>
        <w:pStyle w:val="NoSpacing"/>
        <w:jc w:val="both"/>
        <w:rPr>
          <w:rFonts w:ascii="Constantia" w:hAnsi="Constantia"/>
          <w:sz w:val="22"/>
          <w:szCs w:val="22"/>
          <w:lang w:val="en-IE"/>
        </w:rPr>
      </w:pPr>
    </w:p>
    <w:tbl>
      <w:tblPr>
        <w:tblStyle w:val="TableGrid"/>
        <w:tblW w:w="0" w:type="auto"/>
        <w:tblLook w:val="04A0" w:firstRow="1" w:lastRow="0" w:firstColumn="1" w:lastColumn="0" w:noHBand="0" w:noVBand="1"/>
      </w:tblPr>
      <w:tblGrid>
        <w:gridCol w:w="3089"/>
        <w:gridCol w:w="1186"/>
        <w:gridCol w:w="3115"/>
        <w:gridCol w:w="1159"/>
      </w:tblGrid>
      <w:tr w:rsidR="00BD215F" w14:paraId="4E2FAB31" w14:textId="77777777" w:rsidTr="002A5C69">
        <w:trPr>
          <w:trHeight w:val="330"/>
        </w:trPr>
        <w:tc>
          <w:tcPr>
            <w:tcW w:w="3089" w:type="dxa"/>
          </w:tcPr>
          <w:p w14:paraId="21FF974E" w14:textId="77777777" w:rsidR="00BD215F" w:rsidRPr="008F6D50" w:rsidRDefault="00BD215F" w:rsidP="002A5C69">
            <w:pPr>
              <w:pStyle w:val="BodyText"/>
              <w:rPr>
                <w:rFonts w:ascii="Constantia" w:hAnsi="Constantia"/>
                <w:b/>
                <w:color w:val="996600"/>
                <w:sz w:val="24"/>
                <w:szCs w:val="24"/>
              </w:rPr>
            </w:pPr>
            <w:r w:rsidRPr="008F6D50">
              <w:rPr>
                <w:rFonts w:ascii="Constantia" w:hAnsi="Constantia"/>
                <w:b/>
                <w:color w:val="C45911" w:themeColor="accent2" w:themeShade="BF"/>
                <w:sz w:val="24"/>
                <w:szCs w:val="24"/>
              </w:rPr>
              <w:t>First Year</w:t>
            </w:r>
          </w:p>
        </w:tc>
        <w:tc>
          <w:tcPr>
            <w:tcW w:w="1186" w:type="dxa"/>
          </w:tcPr>
          <w:p w14:paraId="655C5297" w14:textId="77777777" w:rsidR="00BD215F" w:rsidRDefault="00BD215F" w:rsidP="002A5C69">
            <w:pPr>
              <w:pStyle w:val="BodyText"/>
              <w:rPr>
                <w:rFonts w:ascii="Constantia" w:hAnsi="Constantia"/>
                <w:color w:val="auto"/>
                <w:sz w:val="22"/>
              </w:rPr>
            </w:pPr>
          </w:p>
        </w:tc>
        <w:tc>
          <w:tcPr>
            <w:tcW w:w="3115" w:type="dxa"/>
          </w:tcPr>
          <w:p w14:paraId="21D96118" w14:textId="77777777" w:rsidR="00BD215F" w:rsidRPr="008F6D50" w:rsidRDefault="00BD215F" w:rsidP="002A5C69">
            <w:pPr>
              <w:pStyle w:val="BodyText"/>
              <w:rPr>
                <w:rFonts w:ascii="Constantia" w:hAnsi="Constantia"/>
                <w:b/>
                <w:color w:val="auto"/>
                <w:sz w:val="22"/>
              </w:rPr>
            </w:pPr>
            <w:r w:rsidRPr="008F6D50">
              <w:rPr>
                <w:rFonts w:ascii="Constantia" w:hAnsi="Constantia"/>
                <w:b/>
                <w:color w:val="C45911" w:themeColor="accent2" w:themeShade="BF"/>
                <w:sz w:val="24"/>
                <w:szCs w:val="24"/>
              </w:rPr>
              <w:t>Second Year</w:t>
            </w:r>
          </w:p>
        </w:tc>
        <w:tc>
          <w:tcPr>
            <w:tcW w:w="1159" w:type="dxa"/>
          </w:tcPr>
          <w:p w14:paraId="2B6EA153" w14:textId="77777777" w:rsidR="00BD215F" w:rsidRDefault="00BD215F" w:rsidP="002A5C69">
            <w:pPr>
              <w:pStyle w:val="BodyText"/>
              <w:rPr>
                <w:rFonts w:ascii="Constantia" w:hAnsi="Constantia"/>
                <w:color w:val="auto"/>
                <w:sz w:val="22"/>
              </w:rPr>
            </w:pPr>
          </w:p>
        </w:tc>
      </w:tr>
      <w:tr w:rsidR="00BD215F" w14:paraId="282ABFDE" w14:textId="77777777" w:rsidTr="002A5C69">
        <w:trPr>
          <w:trHeight w:val="307"/>
        </w:trPr>
        <w:tc>
          <w:tcPr>
            <w:tcW w:w="3089" w:type="dxa"/>
          </w:tcPr>
          <w:p w14:paraId="15C75FEE" w14:textId="77777777" w:rsidR="00BD215F" w:rsidRDefault="00BD215F" w:rsidP="002A5C69">
            <w:pPr>
              <w:pStyle w:val="BodyText"/>
              <w:rPr>
                <w:rFonts w:ascii="Constantia" w:hAnsi="Constantia"/>
                <w:color w:val="auto"/>
                <w:sz w:val="22"/>
              </w:rPr>
            </w:pPr>
            <w:r>
              <w:rPr>
                <w:rFonts w:ascii="Constantia" w:hAnsi="Constantia"/>
                <w:color w:val="auto"/>
                <w:sz w:val="22"/>
              </w:rPr>
              <w:t>Contract Law I</w:t>
            </w:r>
          </w:p>
        </w:tc>
        <w:tc>
          <w:tcPr>
            <w:tcW w:w="1186" w:type="dxa"/>
          </w:tcPr>
          <w:p w14:paraId="1CB7DADF" w14:textId="77777777" w:rsidR="00BD215F" w:rsidRDefault="00BD215F" w:rsidP="002A5C69">
            <w:pPr>
              <w:pStyle w:val="BodyText"/>
              <w:rPr>
                <w:rFonts w:ascii="Constantia" w:hAnsi="Constantia"/>
                <w:color w:val="auto"/>
                <w:sz w:val="22"/>
              </w:rPr>
            </w:pPr>
            <w:r>
              <w:rPr>
                <w:rFonts w:ascii="Constantia" w:hAnsi="Constantia"/>
                <w:color w:val="auto"/>
                <w:sz w:val="22"/>
              </w:rPr>
              <w:t>55</w:t>
            </w:r>
          </w:p>
        </w:tc>
        <w:tc>
          <w:tcPr>
            <w:tcW w:w="3115" w:type="dxa"/>
          </w:tcPr>
          <w:p w14:paraId="54545355" w14:textId="77777777" w:rsidR="00BD215F" w:rsidRDefault="00BD215F" w:rsidP="002A5C69">
            <w:pPr>
              <w:pStyle w:val="BodyText"/>
              <w:rPr>
                <w:rFonts w:ascii="Constantia" w:hAnsi="Constantia"/>
                <w:color w:val="auto"/>
                <w:sz w:val="22"/>
              </w:rPr>
            </w:pPr>
            <w:r>
              <w:rPr>
                <w:rFonts w:ascii="Constantia" w:hAnsi="Constantia"/>
                <w:color w:val="auto"/>
                <w:sz w:val="22"/>
              </w:rPr>
              <w:t>EU Law I</w:t>
            </w:r>
          </w:p>
        </w:tc>
        <w:tc>
          <w:tcPr>
            <w:tcW w:w="1159" w:type="dxa"/>
          </w:tcPr>
          <w:p w14:paraId="420DD82B" w14:textId="77777777" w:rsidR="00BD215F" w:rsidRDefault="00BD215F" w:rsidP="002A5C69">
            <w:pPr>
              <w:pStyle w:val="BodyText"/>
              <w:rPr>
                <w:rFonts w:ascii="Constantia" w:hAnsi="Constantia"/>
                <w:color w:val="auto"/>
                <w:sz w:val="22"/>
              </w:rPr>
            </w:pPr>
            <w:r>
              <w:rPr>
                <w:rFonts w:ascii="Constantia" w:hAnsi="Constantia"/>
                <w:color w:val="auto"/>
                <w:sz w:val="22"/>
              </w:rPr>
              <w:t>56</w:t>
            </w:r>
          </w:p>
        </w:tc>
      </w:tr>
      <w:tr w:rsidR="00BD215F" w14:paraId="318505BD" w14:textId="77777777" w:rsidTr="002A5C69">
        <w:trPr>
          <w:trHeight w:val="307"/>
        </w:trPr>
        <w:tc>
          <w:tcPr>
            <w:tcW w:w="3089" w:type="dxa"/>
          </w:tcPr>
          <w:p w14:paraId="0B0F5DC0" w14:textId="77777777" w:rsidR="00BD215F" w:rsidRDefault="00BD215F" w:rsidP="002A5C69">
            <w:pPr>
              <w:pStyle w:val="BodyText"/>
              <w:rPr>
                <w:rFonts w:ascii="Constantia" w:hAnsi="Constantia"/>
                <w:color w:val="auto"/>
                <w:sz w:val="22"/>
              </w:rPr>
            </w:pPr>
            <w:r>
              <w:rPr>
                <w:rFonts w:ascii="Constantia" w:hAnsi="Constantia"/>
                <w:color w:val="auto"/>
                <w:sz w:val="22"/>
              </w:rPr>
              <w:t>Tort Law I</w:t>
            </w:r>
          </w:p>
        </w:tc>
        <w:tc>
          <w:tcPr>
            <w:tcW w:w="1186" w:type="dxa"/>
          </w:tcPr>
          <w:p w14:paraId="678C47C5" w14:textId="77777777" w:rsidR="00BD215F" w:rsidRDefault="00BD215F" w:rsidP="002A5C69">
            <w:pPr>
              <w:pStyle w:val="BodyText"/>
              <w:rPr>
                <w:rFonts w:ascii="Constantia" w:hAnsi="Constantia"/>
                <w:color w:val="auto"/>
                <w:sz w:val="22"/>
              </w:rPr>
            </w:pPr>
            <w:r>
              <w:rPr>
                <w:rFonts w:ascii="Constantia" w:hAnsi="Constantia"/>
                <w:color w:val="auto"/>
                <w:sz w:val="22"/>
              </w:rPr>
              <w:t>65</w:t>
            </w:r>
          </w:p>
        </w:tc>
        <w:tc>
          <w:tcPr>
            <w:tcW w:w="3115" w:type="dxa"/>
          </w:tcPr>
          <w:p w14:paraId="0BAA332D" w14:textId="77777777" w:rsidR="00BD215F" w:rsidRDefault="00BD215F" w:rsidP="002A5C69">
            <w:pPr>
              <w:pStyle w:val="BodyText"/>
              <w:rPr>
                <w:rFonts w:ascii="Constantia" w:hAnsi="Constantia"/>
                <w:color w:val="auto"/>
                <w:sz w:val="22"/>
              </w:rPr>
            </w:pPr>
            <w:r>
              <w:rPr>
                <w:rFonts w:ascii="Constantia" w:hAnsi="Constantia"/>
                <w:color w:val="auto"/>
                <w:sz w:val="22"/>
              </w:rPr>
              <w:t>Criminal Law II</w:t>
            </w:r>
          </w:p>
        </w:tc>
        <w:tc>
          <w:tcPr>
            <w:tcW w:w="1159" w:type="dxa"/>
          </w:tcPr>
          <w:p w14:paraId="1B79FA53" w14:textId="77777777" w:rsidR="00BD215F" w:rsidRDefault="00BD215F" w:rsidP="002A5C69">
            <w:pPr>
              <w:pStyle w:val="BodyText"/>
              <w:rPr>
                <w:rFonts w:ascii="Constantia" w:hAnsi="Constantia"/>
                <w:color w:val="auto"/>
                <w:sz w:val="22"/>
              </w:rPr>
            </w:pPr>
            <w:r>
              <w:rPr>
                <w:rFonts w:ascii="Constantia" w:hAnsi="Constantia"/>
                <w:color w:val="auto"/>
                <w:sz w:val="22"/>
              </w:rPr>
              <w:t>72</w:t>
            </w:r>
          </w:p>
        </w:tc>
      </w:tr>
      <w:tr w:rsidR="00BD215F" w14:paraId="7C25C816" w14:textId="77777777" w:rsidTr="002A5C69">
        <w:trPr>
          <w:trHeight w:val="319"/>
        </w:trPr>
        <w:tc>
          <w:tcPr>
            <w:tcW w:w="3089" w:type="dxa"/>
          </w:tcPr>
          <w:p w14:paraId="5739F75B" w14:textId="77777777" w:rsidR="00BD215F" w:rsidRDefault="00BD215F" w:rsidP="002A5C69">
            <w:pPr>
              <w:pStyle w:val="BodyText"/>
              <w:rPr>
                <w:rFonts w:ascii="Constantia" w:hAnsi="Constantia"/>
                <w:color w:val="auto"/>
                <w:sz w:val="22"/>
              </w:rPr>
            </w:pPr>
            <w:r>
              <w:rPr>
                <w:rFonts w:ascii="Constantia" w:hAnsi="Constantia"/>
                <w:color w:val="auto"/>
                <w:sz w:val="22"/>
              </w:rPr>
              <w:t>Legal Skills</w:t>
            </w:r>
          </w:p>
        </w:tc>
        <w:tc>
          <w:tcPr>
            <w:tcW w:w="1186" w:type="dxa"/>
          </w:tcPr>
          <w:p w14:paraId="65D333C6" w14:textId="77777777" w:rsidR="00BD215F" w:rsidRDefault="00BD215F" w:rsidP="002A5C69">
            <w:pPr>
              <w:pStyle w:val="BodyText"/>
              <w:rPr>
                <w:rFonts w:ascii="Constantia" w:hAnsi="Constantia"/>
                <w:color w:val="auto"/>
                <w:sz w:val="22"/>
              </w:rPr>
            </w:pPr>
            <w:r>
              <w:rPr>
                <w:rFonts w:ascii="Constantia" w:hAnsi="Constantia"/>
                <w:color w:val="auto"/>
                <w:sz w:val="22"/>
              </w:rPr>
              <w:t>72</w:t>
            </w:r>
          </w:p>
        </w:tc>
        <w:tc>
          <w:tcPr>
            <w:tcW w:w="3115" w:type="dxa"/>
          </w:tcPr>
          <w:p w14:paraId="72762B56" w14:textId="77777777" w:rsidR="00BD215F" w:rsidRDefault="00BD215F" w:rsidP="002A5C69">
            <w:pPr>
              <w:pStyle w:val="BodyText"/>
              <w:rPr>
                <w:rFonts w:ascii="Constantia" w:hAnsi="Constantia"/>
                <w:color w:val="auto"/>
                <w:sz w:val="22"/>
              </w:rPr>
            </w:pPr>
            <w:r>
              <w:rPr>
                <w:rFonts w:ascii="Constantia" w:hAnsi="Constantia"/>
                <w:color w:val="auto"/>
                <w:sz w:val="22"/>
              </w:rPr>
              <w:t>Constitutional Law I</w:t>
            </w:r>
          </w:p>
        </w:tc>
        <w:tc>
          <w:tcPr>
            <w:tcW w:w="1159" w:type="dxa"/>
          </w:tcPr>
          <w:p w14:paraId="3A697E79" w14:textId="77777777" w:rsidR="00BD215F" w:rsidRDefault="00BD215F" w:rsidP="002A5C69">
            <w:pPr>
              <w:pStyle w:val="BodyText"/>
              <w:rPr>
                <w:rFonts w:ascii="Constantia" w:hAnsi="Constantia"/>
                <w:color w:val="auto"/>
                <w:sz w:val="22"/>
              </w:rPr>
            </w:pPr>
            <w:r>
              <w:rPr>
                <w:rFonts w:ascii="Constantia" w:hAnsi="Constantia"/>
                <w:color w:val="auto"/>
                <w:sz w:val="22"/>
              </w:rPr>
              <w:t>53</w:t>
            </w:r>
          </w:p>
        </w:tc>
      </w:tr>
      <w:tr w:rsidR="00BD215F" w14:paraId="53768327" w14:textId="77777777" w:rsidTr="002A5C69">
        <w:trPr>
          <w:trHeight w:val="307"/>
        </w:trPr>
        <w:tc>
          <w:tcPr>
            <w:tcW w:w="3089" w:type="dxa"/>
          </w:tcPr>
          <w:p w14:paraId="5079F5EB" w14:textId="77777777" w:rsidR="00BD215F" w:rsidRDefault="00BD215F" w:rsidP="002A5C69">
            <w:pPr>
              <w:pStyle w:val="BodyText"/>
              <w:rPr>
                <w:rFonts w:ascii="Constantia" w:hAnsi="Constantia"/>
                <w:color w:val="auto"/>
                <w:sz w:val="22"/>
              </w:rPr>
            </w:pPr>
            <w:r>
              <w:rPr>
                <w:rFonts w:ascii="Constantia" w:hAnsi="Constantia"/>
                <w:color w:val="auto"/>
                <w:sz w:val="22"/>
              </w:rPr>
              <w:t>Introduction to Legal Systems</w:t>
            </w:r>
          </w:p>
        </w:tc>
        <w:tc>
          <w:tcPr>
            <w:tcW w:w="1186" w:type="dxa"/>
          </w:tcPr>
          <w:p w14:paraId="71DC1102" w14:textId="77777777" w:rsidR="00BD215F" w:rsidRDefault="00BD215F" w:rsidP="002A5C69">
            <w:pPr>
              <w:pStyle w:val="BodyText"/>
              <w:rPr>
                <w:rFonts w:ascii="Constantia" w:hAnsi="Constantia"/>
                <w:color w:val="auto"/>
                <w:sz w:val="22"/>
              </w:rPr>
            </w:pPr>
            <w:r>
              <w:rPr>
                <w:rFonts w:ascii="Constantia" w:hAnsi="Constantia"/>
                <w:color w:val="auto"/>
                <w:sz w:val="22"/>
              </w:rPr>
              <w:t>62</w:t>
            </w:r>
          </w:p>
        </w:tc>
        <w:tc>
          <w:tcPr>
            <w:tcW w:w="3115" w:type="dxa"/>
          </w:tcPr>
          <w:p w14:paraId="2285755C" w14:textId="77777777" w:rsidR="00BD215F" w:rsidRDefault="00BD215F" w:rsidP="002A5C69">
            <w:pPr>
              <w:pStyle w:val="BodyText"/>
              <w:rPr>
                <w:rFonts w:ascii="Constantia" w:hAnsi="Constantia"/>
                <w:color w:val="auto"/>
                <w:sz w:val="22"/>
              </w:rPr>
            </w:pPr>
            <w:r>
              <w:rPr>
                <w:rFonts w:ascii="Constantia" w:hAnsi="Constantia"/>
                <w:color w:val="auto"/>
                <w:sz w:val="22"/>
              </w:rPr>
              <w:t>American Legal Systems</w:t>
            </w:r>
          </w:p>
        </w:tc>
        <w:tc>
          <w:tcPr>
            <w:tcW w:w="1159" w:type="dxa"/>
          </w:tcPr>
          <w:p w14:paraId="74F4192B" w14:textId="77777777" w:rsidR="00BD215F" w:rsidRDefault="00BD215F" w:rsidP="002A5C69">
            <w:pPr>
              <w:pStyle w:val="BodyText"/>
              <w:rPr>
                <w:rFonts w:ascii="Constantia" w:hAnsi="Constantia"/>
                <w:color w:val="auto"/>
                <w:sz w:val="22"/>
              </w:rPr>
            </w:pPr>
            <w:r>
              <w:rPr>
                <w:rFonts w:ascii="Constantia" w:hAnsi="Constantia"/>
                <w:color w:val="auto"/>
                <w:sz w:val="22"/>
              </w:rPr>
              <w:t>74</w:t>
            </w:r>
          </w:p>
        </w:tc>
      </w:tr>
      <w:tr w:rsidR="00BD215F" w14:paraId="15357A8A" w14:textId="77777777" w:rsidTr="002A5C69">
        <w:trPr>
          <w:trHeight w:val="495"/>
        </w:trPr>
        <w:tc>
          <w:tcPr>
            <w:tcW w:w="3089" w:type="dxa"/>
          </w:tcPr>
          <w:p w14:paraId="049244D1" w14:textId="77777777" w:rsidR="00BD215F" w:rsidRDefault="00BD215F" w:rsidP="002A5C69">
            <w:pPr>
              <w:pStyle w:val="BodyText"/>
              <w:rPr>
                <w:rFonts w:ascii="Constantia" w:hAnsi="Constantia"/>
                <w:color w:val="auto"/>
                <w:sz w:val="22"/>
              </w:rPr>
            </w:pPr>
            <w:r>
              <w:rPr>
                <w:rFonts w:ascii="Constantia" w:hAnsi="Constantia"/>
                <w:color w:val="auto"/>
                <w:sz w:val="22"/>
              </w:rPr>
              <w:t>Criminal Law I</w:t>
            </w:r>
          </w:p>
        </w:tc>
        <w:tc>
          <w:tcPr>
            <w:tcW w:w="1186" w:type="dxa"/>
          </w:tcPr>
          <w:p w14:paraId="7A66AAA3" w14:textId="77777777" w:rsidR="00BD215F" w:rsidRDefault="00BD215F" w:rsidP="002A5C69">
            <w:pPr>
              <w:pStyle w:val="BodyText"/>
              <w:rPr>
                <w:rFonts w:ascii="Constantia" w:hAnsi="Constantia"/>
                <w:color w:val="auto"/>
                <w:sz w:val="22"/>
              </w:rPr>
            </w:pPr>
            <w:r>
              <w:rPr>
                <w:rFonts w:ascii="Constantia" w:hAnsi="Constantia"/>
                <w:color w:val="auto"/>
                <w:sz w:val="22"/>
              </w:rPr>
              <w:t>50</w:t>
            </w:r>
          </w:p>
        </w:tc>
        <w:tc>
          <w:tcPr>
            <w:tcW w:w="3115" w:type="dxa"/>
          </w:tcPr>
          <w:p w14:paraId="4FAD2F91" w14:textId="77777777" w:rsidR="00BD215F" w:rsidRDefault="00BD215F" w:rsidP="002A5C69">
            <w:pPr>
              <w:pStyle w:val="BodyText"/>
              <w:rPr>
                <w:rFonts w:ascii="Constantia" w:hAnsi="Constantia"/>
                <w:color w:val="auto"/>
                <w:sz w:val="22"/>
              </w:rPr>
            </w:pPr>
            <w:r>
              <w:rPr>
                <w:rFonts w:ascii="Constantia" w:hAnsi="Constantia"/>
                <w:color w:val="auto"/>
                <w:sz w:val="22"/>
              </w:rPr>
              <w:t>Innovation in Professional Practice</w:t>
            </w:r>
          </w:p>
        </w:tc>
        <w:tc>
          <w:tcPr>
            <w:tcW w:w="1159" w:type="dxa"/>
          </w:tcPr>
          <w:p w14:paraId="4206AD5C" w14:textId="77777777" w:rsidR="00BD215F" w:rsidRDefault="00BD215F" w:rsidP="002A5C69">
            <w:pPr>
              <w:pStyle w:val="BodyText"/>
              <w:rPr>
                <w:rFonts w:ascii="Constantia" w:hAnsi="Constantia"/>
                <w:color w:val="auto"/>
                <w:sz w:val="22"/>
              </w:rPr>
            </w:pPr>
            <w:r>
              <w:rPr>
                <w:rFonts w:ascii="Constantia" w:hAnsi="Constantia"/>
                <w:color w:val="auto"/>
                <w:sz w:val="22"/>
              </w:rPr>
              <w:t>66</w:t>
            </w:r>
          </w:p>
        </w:tc>
      </w:tr>
      <w:tr w:rsidR="00BD215F" w14:paraId="3E7B302F" w14:textId="77777777" w:rsidTr="002A5C69">
        <w:trPr>
          <w:trHeight w:val="319"/>
        </w:trPr>
        <w:tc>
          <w:tcPr>
            <w:tcW w:w="3089" w:type="dxa"/>
          </w:tcPr>
          <w:p w14:paraId="3FAACAFD" w14:textId="77777777" w:rsidR="00BD215F" w:rsidRDefault="00BD215F" w:rsidP="002A5C69">
            <w:pPr>
              <w:pStyle w:val="BodyText"/>
              <w:rPr>
                <w:rFonts w:ascii="Constantia" w:hAnsi="Constantia"/>
                <w:color w:val="auto"/>
                <w:sz w:val="22"/>
              </w:rPr>
            </w:pPr>
            <w:r>
              <w:rPr>
                <w:rFonts w:ascii="Constantia" w:hAnsi="Constantia"/>
                <w:color w:val="auto"/>
                <w:sz w:val="22"/>
              </w:rPr>
              <w:t>Contract Law II</w:t>
            </w:r>
          </w:p>
        </w:tc>
        <w:tc>
          <w:tcPr>
            <w:tcW w:w="1186" w:type="dxa"/>
          </w:tcPr>
          <w:p w14:paraId="163A10FF" w14:textId="77777777" w:rsidR="00BD215F" w:rsidRDefault="00BD215F" w:rsidP="002A5C69">
            <w:pPr>
              <w:pStyle w:val="BodyText"/>
              <w:rPr>
                <w:rFonts w:ascii="Constantia" w:hAnsi="Constantia"/>
                <w:color w:val="auto"/>
                <w:sz w:val="22"/>
              </w:rPr>
            </w:pPr>
            <w:r>
              <w:rPr>
                <w:rFonts w:ascii="Constantia" w:hAnsi="Constantia"/>
                <w:color w:val="auto"/>
                <w:sz w:val="22"/>
              </w:rPr>
              <w:t>64</w:t>
            </w:r>
          </w:p>
        </w:tc>
        <w:tc>
          <w:tcPr>
            <w:tcW w:w="3115" w:type="dxa"/>
          </w:tcPr>
          <w:p w14:paraId="4CAACC3F" w14:textId="77777777" w:rsidR="00BD215F" w:rsidRDefault="00BD215F" w:rsidP="002A5C69">
            <w:pPr>
              <w:pStyle w:val="BodyText"/>
              <w:rPr>
                <w:rFonts w:ascii="Constantia" w:hAnsi="Constantia"/>
                <w:color w:val="auto"/>
                <w:sz w:val="22"/>
              </w:rPr>
            </w:pPr>
            <w:r>
              <w:rPr>
                <w:rFonts w:ascii="Constantia" w:hAnsi="Constantia"/>
                <w:color w:val="auto"/>
                <w:sz w:val="22"/>
              </w:rPr>
              <w:t>EU Law II</w:t>
            </w:r>
          </w:p>
        </w:tc>
        <w:tc>
          <w:tcPr>
            <w:tcW w:w="1159" w:type="dxa"/>
          </w:tcPr>
          <w:p w14:paraId="4F6A5CE9" w14:textId="77777777" w:rsidR="00BD215F" w:rsidRDefault="00BD215F" w:rsidP="002A5C69">
            <w:pPr>
              <w:pStyle w:val="BodyText"/>
              <w:rPr>
                <w:rFonts w:ascii="Constantia" w:hAnsi="Constantia"/>
                <w:color w:val="auto"/>
                <w:sz w:val="22"/>
              </w:rPr>
            </w:pPr>
            <w:r>
              <w:rPr>
                <w:rFonts w:ascii="Constantia" w:hAnsi="Constantia"/>
                <w:color w:val="auto"/>
                <w:sz w:val="22"/>
              </w:rPr>
              <w:t>67</w:t>
            </w:r>
          </w:p>
        </w:tc>
      </w:tr>
      <w:tr w:rsidR="00BD215F" w14:paraId="7BB1DC2C" w14:textId="77777777" w:rsidTr="002A5C69">
        <w:trPr>
          <w:trHeight w:val="307"/>
        </w:trPr>
        <w:tc>
          <w:tcPr>
            <w:tcW w:w="3089" w:type="dxa"/>
          </w:tcPr>
          <w:p w14:paraId="16F4573D" w14:textId="77777777" w:rsidR="00BD215F" w:rsidRDefault="00BD215F" w:rsidP="002A5C69">
            <w:pPr>
              <w:pStyle w:val="BodyText"/>
              <w:rPr>
                <w:rFonts w:ascii="Constantia" w:hAnsi="Constantia"/>
                <w:color w:val="auto"/>
                <w:sz w:val="22"/>
              </w:rPr>
            </w:pPr>
            <w:r>
              <w:rPr>
                <w:rFonts w:ascii="Constantia" w:hAnsi="Constantia"/>
                <w:color w:val="auto"/>
                <w:sz w:val="22"/>
              </w:rPr>
              <w:t>Tort Law II</w:t>
            </w:r>
          </w:p>
        </w:tc>
        <w:tc>
          <w:tcPr>
            <w:tcW w:w="1186" w:type="dxa"/>
          </w:tcPr>
          <w:p w14:paraId="36C382AC" w14:textId="77777777" w:rsidR="00BD215F" w:rsidRDefault="00BD215F" w:rsidP="002A5C69">
            <w:pPr>
              <w:pStyle w:val="BodyText"/>
              <w:rPr>
                <w:rFonts w:ascii="Constantia" w:hAnsi="Constantia"/>
                <w:color w:val="auto"/>
                <w:sz w:val="22"/>
              </w:rPr>
            </w:pPr>
            <w:r>
              <w:rPr>
                <w:rFonts w:ascii="Constantia" w:hAnsi="Constantia"/>
                <w:color w:val="auto"/>
                <w:sz w:val="22"/>
              </w:rPr>
              <w:t>65</w:t>
            </w:r>
          </w:p>
        </w:tc>
        <w:tc>
          <w:tcPr>
            <w:tcW w:w="3115" w:type="dxa"/>
          </w:tcPr>
          <w:p w14:paraId="0578CD37" w14:textId="77777777" w:rsidR="00BD215F" w:rsidRDefault="00BD215F" w:rsidP="002A5C69">
            <w:pPr>
              <w:pStyle w:val="BodyText"/>
              <w:rPr>
                <w:rFonts w:ascii="Constantia" w:hAnsi="Constantia"/>
                <w:color w:val="auto"/>
                <w:sz w:val="22"/>
              </w:rPr>
            </w:pPr>
            <w:r>
              <w:rPr>
                <w:rFonts w:ascii="Constantia" w:hAnsi="Constantia"/>
                <w:color w:val="auto"/>
                <w:sz w:val="22"/>
              </w:rPr>
              <w:t>Law Of Evidence</w:t>
            </w:r>
          </w:p>
        </w:tc>
        <w:tc>
          <w:tcPr>
            <w:tcW w:w="1159" w:type="dxa"/>
          </w:tcPr>
          <w:p w14:paraId="06656A76" w14:textId="77777777" w:rsidR="00BD215F" w:rsidRDefault="00BD215F" w:rsidP="002A5C69">
            <w:pPr>
              <w:pStyle w:val="BodyText"/>
              <w:rPr>
                <w:rFonts w:ascii="Constantia" w:hAnsi="Constantia"/>
                <w:color w:val="auto"/>
                <w:sz w:val="22"/>
              </w:rPr>
            </w:pPr>
            <w:r>
              <w:rPr>
                <w:rFonts w:ascii="Constantia" w:hAnsi="Constantia"/>
                <w:color w:val="auto"/>
                <w:sz w:val="22"/>
              </w:rPr>
              <w:t>78</w:t>
            </w:r>
          </w:p>
        </w:tc>
      </w:tr>
      <w:tr w:rsidR="00BD215F" w14:paraId="2E9817A3" w14:textId="77777777" w:rsidTr="002A5C69">
        <w:trPr>
          <w:trHeight w:val="307"/>
        </w:trPr>
        <w:tc>
          <w:tcPr>
            <w:tcW w:w="3089" w:type="dxa"/>
          </w:tcPr>
          <w:p w14:paraId="715883BC" w14:textId="77777777" w:rsidR="00BD215F" w:rsidRDefault="00BD215F" w:rsidP="002A5C69">
            <w:pPr>
              <w:pStyle w:val="BodyText"/>
              <w:rPr>
                <w:rFonts w:ascii="Constantia" w:hAnsi="Constantia"/>
                <w:color w:val="auto"/>
                <w:sz w:val="22"/>
              </w:rPr>
            </w:pPr>
            <w:r>
              <w:rPr>
                <w:rFonts w:ascii="Constantia" w:hAnsi="Constantia"/>
                <w:color w:val="auto"/>
                <w:sz w:val="22"/>
              </w:rPr>
              <w:t>Legal Writing and Advocacy</w:t>
            </w:r>
          </w:p>
        </w:tc>
        <w:tc>
          <w:tcPr>
            <w:tcW w:w="1186" w:type="dxa"/>
          </w:tcPr>
          <w:p w14:paraId="6BC2B7F5" w14:textId="77777777" w:rsidR="00BD215F" w:rsidRDefault="00BD215F" w:rsidP="002A5C69">
            <w:pPr>
              <w:pStyle w:val="BodyText"/>
              <w:rPr>
                <w:rFonts w:ascii="Constantia" w:hAnsi="Constantia"/>
                <w:color w:val="auto"/>
                <w:sz w:val="22"/>
              </w:rPr>
            </w:pPr>
            <w:r>
              <w:rPr>
                <w:rFonts w:ascii="Constantia" w:hAnsi="Constantia"/>
                <w:color w:val="auto"/>
                <w:sz w:val="22"/>
              </w:rPr>
              <w:t>78</w:t>
            </w:r>
          </w:p>
        </w:tc>
        <w:tc>
          <w:tcPr>
            <w:tcW w:w="3115" w:type="dxa"/>
          </w:tcPr>
          <w:p w14:paraId="28182B2A" w14:textId="77777777" w:rsidR="00BD215F" w:rsidRDefault="00BD215F" w:rsidP="002A5C69">
            <w:pPr>
              <w:pStyle w:val="BodyText"/>
              <w:rPr>
                <w:rFonts w:ascii="Constantia" w:hAnsi="Constantia"/>
                <w:color w:val="auto"/>
                <w:sz w:val="22"/>
              </w:rPr>
            </w:pPr>
            <w:r>
              <w:rPr>
                <w:rFonts w:ascii="Constantia" w:hAnsi="Constantia"/>
                <w:color w:val="auto"/>
                <w:sz w:val="22"/>
              </w:rPr>
              <w:t>Administrative Law</w:t>
            </w:r>
          </w:p>
        </w:tc>
        <w:tc>
          <w:tcPr>
            <w:tcW w:w="1159" w:type="dxa"/>
          </w:tcPr>
          <w:p w14:paraId="423CB928" w14:textId="77777777" w:rsidR="00BD215F" w:rsidRDefault="00BD215F" w:rsidP="002A5C69">
            <w:pPr>
              <w:pStyle w:val="BodyText"/>
              <w:rPr>
                <w:rFonts w:ascii="Constantia" w:hAnsi="Constantia"/>
                <w:color w:val="auto"/>
                <w:sz w:val="22"/>
              </w:rPr>
            </w:pPr>
            <w:r>
              <w:rPr>
                <w:rFonts w:ascii="Constantia" w:hAnsi="Constantia"/>
                <w:color w:val="auto"/>
                <w:sz w:val="22"/>
              </w:rPr>
              <w:t>57</w:t>
            </w:r>
          </w:p>
        </w:tc>
      </w:tr>
      <w:tr w:rsidR="00BD215F" w14:paraId="1E3DE823" w14:textId="77777777" w:rsidTr="002A5C69">
        <w:trPr>
          <w:trHeight w:val="319"/>
        </w:trPr>
        <w:tc>
          <w:tcPr>
            <w:tcW w:w="3089" w:type="dxa"/>
          </w:tcPr>
          <w:p w14:paraId="1BCF9578" w14:textId="77777777" w:rsidR="00BD215F" w:rsidRDefault="00BD215F" w:rsidP="002A5C69">
            <w:pPr>
              <w:pStyle w:val="BodyText"/>
              <w:rPr>
                <w:rFonts w:ascii="Constantia" w:hAnsi="Constantia"/>
                <w:color w:val="auto"/>
                <w:sz w:val="22"/>
              </w:rPr>
            </w:pPr>
            <w:r>
              <w:rPr>
                <w:rFonts w:ascii="Constantia" w:hAnsi="Constantia"/>
                <w:color w:val="auto"/>
                <w:sz w:val="22"/>
              </w:rPr>
              <w:t>Moot Court</w:t>
            </w:r>
          </w:p>
        </w:tc>
        <w:tc>
          <w:tcPr>
            <w:tcW w:w="1186" w:type="dxa"/>
          </w:tcPr>
          <w:p w14:paraId="05A5DA7D" w14:textId="77777777" w:rsidR="00BD215F" w:rsidRDefault="00BD215F" w:rsidP="002A5C69">
            <w:pPr>
              <w:pStyle w:val="BodyText"/>
              <w:rPr>
                <w:rFonts w:ascii="Constantia" w:hAnsi="Constantia"/>
                <w:color w:val="auto"/>
                <w:sz w:val="22"/>
              </w:rPr>
            </w:pPr>
            <w:r>
              <w:rPr>
                <w:rFonts w:ascii="Constantia" w:hAnsi="Constantia"/>
                <w:color w:val="auto"/>
                <w:sz w:val="22"/>
              </w:rPr>
              <w:t>68</w:t>
            </w:r>
          </w:p>
        </w:tc>
        <w:tc>
          <w:tcPr>
            <w:tcW w:w="3115" w:type="dxa"/>
          </w:tcPr>
          <w:p w14:paraId="46BBA23C" w14:textId="77777777" w:rsidR="00BD215F" w:rsidRDefault="00BD215F" w:rsidP="002A5C69">
            <w:pPr>
              <w:pStyle w:val="BodyText"/>
              <w:rPr>
                <w:rFonts w:ascii="Constantia" w:hAnsi="Constantia"/>
                <w:color w:val="auto"/>
                <w:sz w:val="22"/>
              </w:rPr>
            </w:pPr>
            <w:r>
              <w:rPr>
                <w:rFonts w:ascii="Constantia" w:hAnsi="Constantia"/>
                <w:color w:val="auto"/>
                <w:sz w:val="22"/>
              </w:rPr>
              <w:t>Constitutional Law</w:t>
            </w:r>
          </w:p>
        </w:tc>
        <w:tc>
          <w:tcPr>
            <w:tcW w:w="1159" w:type="dxa"/>
          </w:tcPr>
          <w:p w14:paraId="274BB3D0" w14:textId="77777777" w:rsidR="00BD215F" w:rsidRDefault="00BD215F" w:rsidP="002A5C69">
            <w:pPr>
              <w:pStyle w:val="BodyText"/>
              <w:rPr>
                <w:rFonts w:ascii="Constantia" w:hAnsi="Constantia"/>
                <w:color w:val="auto"/>
                <w:sz w:val="22"/>
              </w:rPr>
            </w:pPr>
            <w:r>
              <w:rPr>
                <w:rFonts w:ascii="Constantia" w:hAnsi="Constantia"/>
                <w:color w:val="auto"/>
                <w:sz w:val="22"/>
              </w:rPr>
              <w:t>74</w:t>
            </w:r>
          </w:p>
        </w:tc>
      </w:tr>
      <w:tr w:rsidR="00BD215F" w14:paraId="219495A5" w14:textId="77777777" w:rsidTr="002A5C69">
        <w:trPr>
          <w:trHeight w:val="307"/>
        </w:trPr>
        <w:tc>
          <w:tcPr>
            <w:tcW w:w="3089" w:type="dxa"/>
          </w:tcPr>
          <w:p w14:paraId="47FF5BAF" w14:textId="77777777" w:rsidR="00BD215F" w:rsidRDefault="00BD215F" w:rsidP="002A5C69">
            <w:pPr>
              <w:pStyle w:val="BodyText"/>
              <w:rPr>
                <w:rFonts w:ascii="Constantia" w:hAnsi="Constantia"/>
                <w:color w:val="auto"/>
                <w:sz w:val="22"/>
              </w:rPr>
            </w:pPr>
          </w:p>
        </w:tc>
        <w:tc>
          <w:tcPr>
            <w:tcW w:w="1186" w:type="dxa"/>
          </w:tcPr>
          <w:p w14:paraId="2A6D21AA" w14:textId="77777777" w:rsidR="00BD215F" w:rsidRDefault="00BD215F" w:rsidP="002A5C69">
            <w:pPr>
              <w:pStyle w:val="BodyText"/>
              <w:rPr>
                <w:rFonts w:ascii="Constantia" w:hAnsi="Constantia"/>
                <w:color w:val="auto"/>
                <w:sz w:val="22"/>
              </w:rPr>
            </w:pPr>
          </w:p>
        </w:tc>
        <w:tc>
          <w:tcPr>
            <w:tcW w:w="3115" w:type="dxa"/>
          </w:tcPr>
          <w:p w14:paraId="37B14F79" w14:textId="77777777" w:rsidR="00BD215F" w:rsidRDefault="00BD215F" w:rsidP="002A5C69">
            <w:pPr>
              <w:pStyle w:val="BodyText"/>
              <w:rPr>
                <w:rFonts w:ascii="Constantia" w:hAnsi="Constantia"/>
                <w:color w:val="auto"/>
                <w:sz w:val="22"/>
              </w:rPr>
            </w:pPr>
            <w:r>
              <w:rPr>
                <w:rFonts w:ascii="Constantia" w:hAnsi="Constantia"/>
                <w:color w:val="auto"/>
                <w:sz w:val="22"/>
              </w:rPr>
              <w:t>International Law</w:t>
            </w:r>
          </w:p>
        </w:tc>
        <w:tc>
          <w:tcPr>
            <w:tcW w:w="1159" w:type="dxa"/>
          </w:tcPr>
          <w:p w14:paraId="2842B132" w14:textId="77777777" w:rsidR="00BD215F" w:rsidRDefault="00BD215F" w:rsidP="002A5C69">
            <w:pPr>
              <w:pStyle w:val="BodyText"/>
              <w:rPr>
                <w:rFonts w:ascii="Constantia" w:hAnsi="Constantia"/>
                <w:color w:val="auto"/>
                <w:sz w:val="22"/>
              </w:rPr>
            </w:pPr>
            <w:r>
              <w:rPr>
                <w:rFonts w:ascii="Constantia" w:hAnsi="Constantia"/>
                <w:color w:val="auto"/>
                <w:sz w:val="22"/>
              </w:rPr>
              <w:t>68</w:t>
            </w:r>
          </w:p>
        </w:tc>
      </w:tr>
    </w:tbl>
    <w:p w14:paraId="06B4030E" w14:textId="77777777" w:rsidR="00BD215F" w:rsidRDefault="00BD215F" w:rsidP="00BD215F">
      <w:pPr>
        <w:pStyle w:val="NoSpacing"/>
        <w:jc w:val="both"/>
        <w:rPr>
          <w:rFonts w:ascii="Constantia" w:hAnsi="Constantia"/>
          <w:sz w:val="22"/>
          <w:szCs w:val="22"/>
          <w:lang w:val="en-IE"/>
        </w:rPr>
      </w:pPr>
    </w:p>
    <w:p w14:paraId="42E5F4DF" w14:textId="77777777" w:rsidR="00BD215F" w:rsidRDefault="00BD215F" w:rsidP="00BD215F">
      <w:pPr>
        <w:pStyle w:val="NoSpacing"/>
        <w:jc w:val="both"/>
        <w:rPr>
          <w:rFonts w:ascii="Constantia" w:hAnsi="Constantia"/>
          <w:b/>
          <w:color w:val="C45911" w:themeColor="accent2" w:themeShade="BF"/>
          <w:sz w:val="28"/>
          <w:szCs w:val="22"/>
          <w:u w:val="single"/>
          <w:lang w:val="en-IE"/>
        </w:rPr>
      </w:pPr>
      <w:r>
        <w:rPr>
          <w:rFonts w:ascii="Constantia" w:hAnsi="Constantia"/>
          <w:b/>
          <w:color w:val="C45911" w:themeColor="accent2" w:themeShade="BF"/>
          <w:sz w:val="28"/>
          <w:szCs w:val="22"/>
          <w:u w:val="single"/>
          <w:lang w:val="en-IE"/>
        </w:rPr>
        <w:t>Achievements</w:t>
      </w:r>
    </w:p>
    <w:p w14:paraId="0AEFDF1D" w14:textId="77777777" w:rsidR="00BD215F" w:rsidRPr="00F0137A" w:rsidRDefault="00BD215F" w:rsidP="00BD215F">
      <w:pPr>
        <w:pStyle w:val="NoSpacing"/>
        <w:jc w:val="both"/>
        <w:rPr>
          <w:rFonts w:ascii="Constantia" w:hAnsi="Constantia"/>
          <w:b/>
          <w:color w:val="C45911" w:themeColor="accent2" w:themeShade="BF"/>
          <w:szCs w:val="22"/>
          <w:u w:val="single"/>
          <w:lang w:val="en-IE"/>
        </w:rPr>
      </w:pPr>
    </w:p>
    <w:p w14:paraId="2F4F15AE" w14:textId="77777777" w:rsidR="00BD215F" w:rsidRDefault="00BD215F" w:rsidP="00BD215F">
      <w:pPr>
        <w:pStyle w:val="NoSpacing"/>
        <w:jc w:val="both"/>
        <w:rPr>
          <w:rFonts w:ascii="Constantia" w:hAnsi="Constantia"/>
          <w:b/>
          <w:color w:val="806000" w:themeColor="accent4" w:themeShade="80"/>
          <w:sz w:val="22"/>
          <w:szCs w:val="22"/>
          <w:lang w:val="en-IE"/>
        </w:rPr>
      </w:pPr>
      <w:r>
        <w:rPr>
          <w:rFonts w:ascii="Constantia" w:hAnsi="Constantia"/>
          <w:b/>
          <w:color w:val="806000" w:themeColor="accent4" w:themeShade="80"/>
          <w:sz w:val="22"/>
          <w:szCs w:val="22"/>
          <w:lang w:val="en-IE"/>
        </w:rPr>
        <w:t>Sports</w:t>
      </w:r>
    </w:p>
    <w:p w14:paraId="07FF8C41" w14:textId="77777777" w:rsidR="00BD215F" w:rsidRDefault="00BD215F" w:rsidP="00BD215F">
      <w:pPr>
        <w:pStyle w:val="NoSpacing"/>
        <w:jc w:val="both"/>
        <w:rPr>
          <w:rFonts w:ascii="Constantia" w:hAnsi="Constantia"/>
          <w:sz w:val="22"/>
        </w:rPr>
      </w:pPr>
      <w:r w:rsidRPr="00322D12">
        <w:rPr>
          <w:rFonts w:ascii="Constantia" w:hAnsi="Constantia"/>
          <w:sz w:val="22"/>
        </w:rPr>
        <w:t>Gaelic football member with local club, Dee Rangers. A member of numerous winning football te</w:t>
      </w:r>
      <w:r>
        <w:rPr>
          <w:rFonts w:ascii="Constantia" w:hAnsi="Constantia"/>
          <w:sz w:val="22"/>
        </w:rPr>
        <w:t>ams including winning the 2014 County Minor Championship, 2014 County Junior Championship and the Leinster Junior F</w:t>
      </w:r>
      <w:r w:rsidRPr="00322D12">
        <w:rPr>
          <w:rFonts w:ascii="Constantia" w:hAnsi="Constantia"/>
          <w:sz w:val="22"/>
        </w:rPr>
        <w:t>inal</w:t>
      </w:r>
      <w:r>
        <w:rPr>
          <w:rFonts w:ascii="Constantia" w:hAnsi="Constantia"/>
          <w:sz w:val="22"/>
        </w:rPr>
        <w:t>, beat in the All-Ireland Semi-Final</w:t>
      </w:r>
      <w:r w:rsidRPr="00322D12">
        <w:rPr>
          <w:rFonts w:ascii="Constantia" w:hAnsi="Constantia"/>
          <w:sz w:val="22"/>
        </w:rPr>
        <w:t>. In 2015</w:t>
      </w:r>
      <w:r>
        <w:rPr>
          <w:rFonts w:ascii="Constantia" w:hAnsi="Constantia"/>
          <w:sz w:val="22"/>
        </w:rPr>
        <w:t>, played as part of the team which won</w:t>
      </w:r>
      <w:r w:rsidRPr="00322D12">
        <w:rPr>
          <w:rFonts w:ascii="Constantia" w:hAnsi="Constantia"/>
          <w:sz w:val="22"/>
        </w:rPr>
        <w:t xml:space="preserve"> the div</w:t>
      </w:r>
      <w:r>
        <w:rPr>
          <w:rFonts w:ascii="Constantia" w:hAnsi="Constantia"/>
          <w:sz w:val="22"/>
        </w:rPr>
        <w:t>ision two league final and the Intermediate Championship F</w:t>
      </w:r>
      <w:r w:rsidRPr="00322D12">
        <w:rPr>
          <w:rFonts w:ascii="Constantia" w:hAnsi="Constantia"/>
          <w:sz w:val="22"/>
        </w:rPr>
        <w:t>inal.</w:t>
      </w:r>
      <w:r>
        <w:rPr>
          <w:rFonts w:ascii="Constantia" w:hAnsi="Constantia"/>
          <w:sz w:val="22"/>
        </w:rPr>
        <w:t xml:space="preserve"> In 2016, played on the first Dee Rangers team to play Senior Championship football. Member of the Gaelic football and soccer teams during secondary school.</w:t>
      </w:r>
    </w:p>
    <w:p w14:paraId="71B45D7F" w14:textId="77777777" w:rsidR="00BD215F" w:rsidRDefault="00BD215F" w:rsidP="00BD215F">
      <w:pPr>
        <w:pStyle w:val="NoSpacing"/>
        <w:jc w:val="both"/>
        <w:rPr>
          <w:rFonts w:ascii="Constantia" w:hAnsi="Constantia"/>
          <w:sz w:val="22"/>
        </w:rPr>
      </w:pPr>
    </w:p>
    <w:p w14:paraId="2F73C0B5" w14:textId="77777777" w:rsidR="00BD215F" w:rsidRDefault="00BD215F" w:rsidP="00BD215F">
      <w:pPr>
        <w:pStyle w:val="NoSpacing"/>
        <w:jc w:val="both"/>
        <w:rPr>
          <w:rFonts w:ascii="Constantia" w:hAnsi="Constantia"/>
          <w:sz w:val="22"/>
        </w:rPr>
      </w:pPr>
      <w:r w:rsidRPr="00322D12">
        <w:rPr>
          <w:rFonts w:ascii="Constantia" w:hAnsi="Constantia"/>
          <w:sz w:val="22"/>
        </w:rPr>
        <w:t>Previous member of Kells swimming club and the Meath Hunt pony club which enabled the participation in the invigorating sport of triathlon and facilitated the membership of winning triathlon teams in the All Ireland Championships.</w:t>
      </w:r>
    </w:p>
    <w:p w14:paraId="06B4A511" w14:textId="77777777" w:rsidR="00BD215F" w:rsidRPr="00A6745B" w:rsidRDefault="00BD215F" w:rsidP="00BD215F">
      <w:pPr>
        <w:pStyle w:val="NoSpacing"/>
        <w:jc w:val="both"/>
        <w:rPr>
          <w:rFonts w:ascii="Constantia" w:hAnsi="Constantia"/>
          <w:sz w:val="22"/>
        </w:rPr>
      </w:pPr>
    </w:p>
    <w:p w14:paraId="5B2D3153" w14:textId="77777777" w:rsidR="00BD215F" w:rsidRDefault="00BD215F" w:rsidP="00BD215F">
      <w:pPr>
        <w:pStyle w:val="NoSpacing"/>
        <w:jc w:val="both"/>
        <w:rPr>
          <w:rFonts w:ascii="Constantia" w:hAnsi="Constantia"/>
          <w:b/>
          <w:color w:val="806000" w:themeColor="accent4" w:themeShade="80"/>
          <w:sz w:val="22"/>
          <w:szCs w:val="22"/>
          <w:lang w:val="en-IE"/>
        </w:rPr>
      </w:pPr>
      <w:r w:rsidRPr="00C218EF">
        <w:rPr>
          <w:rFonts w:ascii="Constantia" w:hAnsi="Constantia"/>
          <w:b/>
          <w:color w:val="806000" w:themeColor="accent4" w:themeShade="80"/>
          <w:sz w:val="22"/>
          <w:szCs w:val="22"/>
          <w:lang w:val="en-IE"/>
        </w:rPr>
        <w:t>Public Access to Law (PAL)</w:t>
      </w:r>
    </w:p>
    <w:p w14:paraId="6FCA272C" w14:textId="77777777" w:rsidR="00BD215F" w:rsidRPr="00481343" w:rsidRDefault="00BD215F" w:rsidP="00BD215F">
      <w:pPr>
        <w:pStyle w:val="BodyText"/>
        <w:jc w:val="both"/>
        <w:rPr>
          <w:rFonts w:ascii="Constantia" w:hAnsi="Constantia"/>
          <w:color w:val="auto"/>
          <w:sz w:val="22"/>
        </w:rPr>
      </w:pPr>
      <w:r>
        <w:rPr>
          <w:rFonts w:ascii="Constantia" w:hAnsi="Constantia"/>
          <w:color w:val="auto"/>
          <w:sz w:val="22"/>
        </w:rPr>
        <w:t>R</w:t>
      </w:r>
      <w:r w:rsidRPr="00734A06">
        <w:rPr>
          <w:rFonts w:ascii="Constantia" w:hAnsi="Constantia"/>
          <w:color w:val="auto"/>
          <w:sz w:val="22"/>
        </w:rPr>
        <w:t>epre</w:t>
      </w:r>
      <w:r>
        <w:rPr>
          <w:rFonts w:ascii="Constantia" w:hAnsi="Constantia"/>
          <w:color w:val="auto"/>
          <w:sz w:val="22"/>
        </w:rPr>
        <w:t>sented Ireland and captained a</w:t>
      </w:r>
      <w:r w:rsidRPr="00734A06">
        <w:rPr>
          <w:rFonts w:ascii="Constantia" w:hAnsi="Constantia"/>
          <w:color w:val="auto"/>
          <w:sz w:val="22"/>
        </w:rPr>
        <w:t xml:space="preserve"> team of thirteen girls which travelled to the World Mock Trial Finals which were he</w:t>
      </w:r>
      <w:r>
        <w:rPr>
          <w:rFonts w:ascii="Constantia" w:hAnsi="Constantia"/>
          <w:color w:val="auto"/>
          <w:sz w:val="22"/>
        </w:rPr>
        <w:t>ld in New York City in 2012. C</w:t>
      </w:r>
      <w:r w:rsidRPr="00734A06">
        <w:rPr>
          <w:rFonts w:ascii="Constantia" w:hAnsi="Constantia"/>
          <w:color w:val="auto"/>
          <w:sz w:val="22"/>
        </w:rPr>
        <w:t>onducted the ro</w:t>
      </w:r>
      <w:r>
        <w:rPr>
          <w:rFonts w:ascii="Constantia" w:hAnsi="Constantia"/>
          <w:color w:val="auto"/>
          <w:sz w:val="22"/>
        </w:rPr>
        <w:t>le of an attorney which required the carrying</w:t>
      </w:r>
      <w:r w:rsidRPr="00734A06">
        <w:rPr>
          <w:rFonts w:ascii="Constantia" w:hAnsi="Constantia"/>
          <w:color w:val="auto"/>
          <w:sz w:val="22"/>
        </w:rPr>
        <w:t xml:space="preserve"> out</w:t>
      </w:r>
      <w:r>
        <w:rPr>
          <w:rFonts w:ascii="Constantia" w:hAnsi="Constantia"/>
          <w:color w:val="auto"/>
          <w:sz w:val="22"/>
        </w:rPr>
        <w:t xml:space="preserve"> of</w:t>
      </w:r>
      <w:r w:rsidRPr="00734A06">
        <w:rPr>
          <w:rFonts w:ascii="Constantia" w:hAnsi="Constantia"/>
          <w:color w:val="auto"/>
          <w:sz w:val="22"/>
        </w:rPr>
        <w:t xml:space="preserve"> direct and cross examination of witnesses along with delivering speeches and working as part of a team.</w:t>
      </w:r>
    </w:p>
    <w:p w14:paraId="394DC403" w14:textId="77777777" w:rsidR="00BD215F" w:rsidRDefault="00BD215F" w:rsidP="00BD215F">
      <w:pPr>
        <w:pStyle w:val="NoSpacing"/>
        <w:jc w:val="both"/>
        <w:rPr>
          <w:rFonts w:ascii="Constantia" w:hAnsi="Constantia"/>
          <w:b/>
          <w:color w:val="806000" w:themeColor="accent4" w:themeShade="80"/>
          <w:sz w:val="22"/>
          <w:szCs w:val="22"/>
          <w:lang w:val="en-IE"/>
        </w:rPr>
      </w:pPr>
      <w:r>
        <w:rPr>
          <w:rFonts w:ascii="Constantia" w:hAnsi="Constantia"/>
          <w:b/>
          <w:color w:val="806000" w:themeColor="accent4" w:themeShade="80"/>
          <w:sz w:val="22"/>
          <w:szCs w:val="22"/>
          <w:lang w:val="en-IE"/>
        </w:rPr>
        <w:t>Horse Riding</w:t>
      </w:r>
    </w:p>
    <w:p w14:paraId="776578D5" w14:textId="77777777" w:rsidR="00BD215F" w:rsidRDefault="00BD215F" w:rsidP="00BD215F">
      <w:pPr>
        <w:pStyle w:val="NoSpacing"/>
        <w:jc w:val="both"/>
        <w:rPr>
          <w:rFonts w:ascii="Constantia" w:hAnsi="Constantia"/>
          <w:sz w:val="22"/>
        </w:rPr>
      </w:pPr>
      <w:r w:rsidRPr="00322D12">
        <w:rPr>
          <w:rFonts w:ascii="Constantia" w:hAnsi="Constantia"/>
          <w:sz w:val="22"/>
        </w:rPr>
        <w:t>Previous member of Show Jumping Ireland, competing on the national circuit with numerous and exten</w:t>
      </w:r>
      <w:r>
        <w:rPr>
          <w:rFonts w:ascii="Constantia" w:hAnsi="Constantia"/>
          <w:sz w:val="22"/>
        </w:rPr>
        <w:t xml:space="preserve">sive wins at the highest level. </w:t>
      </w:r>
      <w:r w:rsidRPr="00322D12">
        <w:rPr>
          <w:rFonts w:ascii="Constantia" w:hAnsi="Constantia"/>
          <w:sz w:val="22"/>
        </w:rPr>
        <w:t>Winner of top Grand Prix’s and championship finals</w:t>
      </w:r>
      <w:r>
        <w:rPr>
          <w:rFonts w:ascii="Constantia" w:hAnsi="Constantia"/>
          <w:sz w:val="22"/>
        </w:rPr>
        <w:t xml:space="preserve"> throughout Ireland</w:t>
      </w:r>
      <w:r w:rsidRPr="00322D12">
        <w:rPr>
          <w:rFonts w:ascii="Constantia" w:hAnsi="Constantia"/>
          <w:sz w:val="22"/>
        </w:rPr>
        <w:t>.</w:t>
      </w:r>
      <w:r>
        <w:rPr>
          <w:rFonts w:ascii="Constantia" w:hAnsi="Constantia"/>
          <w:sz w:val="22"/>
        </w:rPr>
        <w:t xml:space="preserve"> Competed in Inter Schools team show jumping competitions during secondary school.</w:t>
      </w:r>
    </w:p>
    <w:p w14:paraId="0AD98A1B" w14:textId="77777777" w:rsidR="00BD215F" w:rsidRDefault="00BD215F" w:rsidP="00BD215F">
      <w:pPr>
        <w:pStyle w:val="NoSpacing"/>
        <w:jc w:val="both"/>
        <w:rPr>
          <w:rFonts w:ascii="Constantia" w:hAnsi="Constantia"/>
          <w:sz w:val="22"/>
        </w:rPr>
      </w:pPr>
    </w:p>
    <w:p w14:paraId="5693D1B3" w14:textId="77777777" w:rsidR="00BD215F" w:rsidRDefault="00BD215F" w:rsidP="00BD215F">
      <w:pPr>
        <w:pStyle w:val="NoSpacing"/>
        <w:jc w:val="both"/>
        <w:rPr>
          <w:rFonts w:ascii="Constantia" w:hAnsi="Constantia"/>
          <w:b/>
          <w:color w:val="806000" w:themeColor="accent4" w:themeShade="80"/>
          <w:sz w:val="22"/>
          <w:szCs w:val="22"/>
          <w:lang w:val="en-IE"/>
        </w:rPr>
      </w:pPr>
      <w:r>
        <w:rPr>
          <w:rFonts w:ascii="Constantia" w:hAnsi="Constantia"/>
          <w:b/>
          <w:color w:val="806000" w:themeColor="accent4" w:themeShade="80"/>
          <w:sz w:val="22"/>
          <w:szCs w:val="22"/>
          <w:lang w:val="en-IE"/>
        </w:rPr>
        <w:t>Academic</w:t>
      </w:r>
    </w:p>
    <w:p w14:paraId="7FE09A16" w14:textId="77777777" w:rsidR="00BD215F" w:rsidRDefault="00BD215F" w:rsidP="00BD215F">
      <w:pPr>
        <w:pStyle w:val="NoSpacing"/>
        <w:jc w:val="both"/>
        <w:rPr>
          <w:rFonts w:ascii="Constantia" w:hAnsi="Constantia"/>
          <w:sz w:val="22"/>
        </w:rPr>
      </w:pPr>
      <w:r>
        <w:rPr>
          <w:rFonts w:ascii="Constantia" w:hAnsi="Constantia"/>
          <w:sz w:val="22"/>
        </w:rPr>
        <w:t xml:space="preserve">Received a student of the year award in sixth year of secondary school. </w:t>
      </w:r>
      <w:r w:rsidRPr="001F4447">
        <w:rPr>
          <w:rFonts w:ascii="Constantia" w:hAnsi="Constantia"/>
          <w:sz w:val="22"/>
        </w:rPr>
        <w:t>Completed the transition year programme in Eureka Secondary School Kells, which included the organisation of a wide range of showcases throughout the year including a fashion show, musical and TY ball. Completed an online accounting course, Sage School Programme, obtaining a distinction.</w:t>
      </w:r>
    </w:p>
    <w:p w14:paraId="66844AEE" w14:textId="77777777" w:rsidR="00BD215F" w:rsidRPr="001F4447" w:rsidRDefault="00BD215F" w:rsidP="00BD215F">
      <w:pPr>
        <w:pStyle w:val="NoSpacing"/>
        <w:jc w:val="both"/>
        <w:rPr>
          <w:rFonts w:ascii="Constantia" w:hAnsi="Constantia"/>
          <w:sz w:val="22"/>
          <w:szCs w:val="22"/>
        </w:rPr>
      </w:pPr>
    </w:p>
    <w:p w14:paraId="7C3B7FEC" w14:textId="77777777" w:rsidR="00BD215F" w:rsidRDefault="00BD215F" w:rsidP="00BD215F">
      <w:pPr>
        <w:pStyle w:val="NoSpacing"/>
        <w:jc w:val="both"/>
        <w:rPr>
          <w:rFonts w:ascii="Constantia" w:hAnsi="Constantia"/>
          <w:b/>
          <w:color w:val="C45911" w:themeColor="accent2" w:themeShade="BF"/>
          <w:sz w:val="28"/>
          <w:szCs w:val="22"/>
          <w:u w:val="single"/>
          <w:lang w:val="en-IE"/>
        </w:rPr>
      </w:pPr>
      <w:r>
        <w:rPr>
          <w:rFonts w:ascii="Constantia" w:hAnsi="Constantia"/>
          <w:b/>
          <w:color w:val="C45911" w:themeColor="accent2" w:themeShade="BF"/>
          <w:sz w:val="28"/>
          <w:szCs w:val="22"/>
          <w:u w:val="single"/>
          <w:lang w:val="en-IE"/>
        </w:rPr>
        <w:t>Interests &amp; Hobbies</w:t>
      </w:r>
    </w:p>
    <w:p w14:paraId="11A77D6B" w14:textId="77777777" w:rsidR="00BD215F" w:rsidRPr="00B10852" w:rsidRDefault="00BD215F" w:rsidP="00BD215F">
      <w:pPr>
        <w:pStyle w:val="NoSpacing"/>
        <w:jc w:val="both"/>
        <w:rPr>
          <w:rFonts w:ascii="Constantia" w:hAnsi="Constantia"/>
          <w:b/>
          <w:color w:val="C45911" w:themeColor="accent2" w:themeShade="BF"/>
          <w:szCs w:val="22"/>
          <w:u w:val="single"/>
          <w:lang w:val="en-IE"/>
        </w:rPr>
      </w:pPr>
    </w:p>
    <w:p w14:paraId="61832EF0" w14:textId="77777777" w:rsidR="00BD215F" w:rsidRPr="00DC619F" w:rsidRDefault="00BD215F" w:rsidP="00BD215F">
      <w:pPr>
        <w:pStyle w:val="NoSpacing"/>
        <w:numPr>
          <w:ilvl w:val="0"/>
          <w:numId w:val="2"/>
        </w:numPr>
        <w:jc w:val="both"/>
        <w:rPr>
          <w:rFonts w:ascii="Constantia" w:hAnsi="Constantia"/>
          <w:b/>
          <w:color w:val="806000" w:themeColor="accent4" w:themeShade="80"/>
          <w:sz w:val="22"/>
          <w:szCs w:val="22"/>
          <w:lang w:val="en-IE"/>
        </w:rPr>
      </w:pPr>
      <w:r>
        <w:rPr>
          <w:rFonts w:ascii="Constantia" w:hAnsi="Constantia"/>
          <w:sz w:val="22"/>
        </w:rPr>
        <w:t xml:space="preserve">Member of the Law Society, aim to participate in Moot Court competitions in the forthcoming year, and </w:t>
      </w:r>
      <w:r w:rsidRPr="00DC619F">
        <w:rPr>
          <w:rFonts w:ascii="Constantia" w:hAnsi="Constantia"/>
          <w:sz w:val="22"/>
        </w:rPr>
        <w:t>ELSA (European Law Students Association).</w:t>
      </w:r>
    </w:p>
    <w:p w14:paraId="00AC8874" w14:textId="77777777" w:rsidR="00BD215F" w:rsidRPr="00642F4C" w:rsidRDefault="00BD215F" w:rsidP="00BD215F">
      <w:pPr>
        <w:pStyle w:val="NoSpacing"/>
        <w:numPr>
          <w:ilvl w:val="0"/>
          <w:numId w:val="2"/>
        </w:numPr>
        <w:jc w:val="both"/>
        <w:rPr>
          <w:rFonts w:ascii="Constantia" w:hAnsi="Constantia"/>
          <w:b/>
          <w:color w:val="806000" w:themeColor="accent4" w:themeShade="80"/>
          <w:sz w:val="22"/>
          <w:szCs w:val="22"/>
          <w:lang w:val="en-IE"/>
        </w:rPr>
      </w:pPr>
      <w:r>
        <w:rPr>
          <w:rFonts w:ascii="Constantia" w:hAnsi="Constantia"/>
          <w:sz w:val="22"/>
        </w:rPr>
        <w:t>Gaelic football, soccer, showjumping and swimming.</w:t>
      </w:r>
    </w:p>
    <w:p w14:paraId="75FB86C1" w14:textId="77777777" w:rsidR="00BD215F" w:rsidRPr="0077119C" w:rsidRDefault="00BD215F" w:rsidP="00BD215F">
      <w:pPr>
        <w:pStyle w:val="NoSpacing"/>
        <w:numPr>
          <w:ilvl w:val="0"/>
          <w:numId w:val="2"/>
        </w:numPr>
        <w:jc w:val="both"/>
        <w:rPr>
          <w:rFonts w:ascii="Constantia" w:hAnsi="Constantia"/>
          <w:b/>
          <w:color w:val="806000" w:themeColor="accent4" w:themeShade="80"/>
          <w:sz w:val="22"/>
          <w:szCs w:val="22"/>
          <w:lang w:val="en-IE"/>
        </w:rPr>
      </w:pPr>
      <w:r>
        <w:rPr>
          <w:rFonts w:ascii="Constantia" w:hAnsi="Constantia"/>
          <w:sz w:val="22"/>
        </w:rPr>
        <w:t>Photography.</w:t>
      </w:r>
    </w:p>
    <w:p w14:paraId="4D6D984B" w14:textId="77777777" w:rsidR="00BD215F" w:rsidRPr="00EC6144" w:rsidRDefault="00BD215F" w:rsidP="00BD215F">
      <w:pPr>
        <w:pStyle w:val="NoSpacing"/>
        <w:numPr>
          <w:ilvl w:val="0"/>
          <w:numId w:val="2"/>
        </w:numPr>
        <w:jc w:val="both"/>
        <w:rPr>
          <w:rFonts w:ascii="Constantia" w:hAnsi="Constantia"/>
          <w:b/>
          <w:color w:val="806000" w:themeColor="accent4" w:themeShade="80"/>
          <w:sz w:val="22"/>
          <w:szCs w:val="22"/>
          <w:lang w:val="en-IE"/>
        </w:rPr>
      </w:pPr>
      <w:r>
        <w:rPr>
          <w:rFonts w:ascii="Constantia" w:hAnsi="Constantia"/>
          <w:sz w:val="22"/>
        </w:rPr>
        <w:t>Reading and quizzes.</w:t>
      </w:r>
    </w:p>
    <w:p w14:paraId="00785622" w14:textId="77777777" w:rsidR="00BD215F" w:rsidRDefault="00BD215F" w:rsidP="00BD215F">
      <w:pPr>
        <w:pStyle w:val="NoSpacing"/>
        <w:jc w:val="both"/>
        <w:rPr>
          <w:rFonts w:ascii="Constantia" w:hAnsi="Constantia"/>
          <w:b/>
          <w:color w:val="806000" w:themeColor="accent4" w:themeShade="80"/>
          <w:sz w:val="22"/>
          <w:szCs w:val="22"/>
          <w:lang w:val="en-IE"/>
        </w:rPr>
      </w:pPr>
    </w:p>
    <w:p w14:paraId="238D0482" w14:textId="77777777" w:rsidR="00BD215F" w:rsidRDefault="00BD215F" w:rsidP="00BD215F">
      <w:pPr>
        <w:pStyle w:val="NoSpacing"/>
        <w:jc w:val="both"/>
        <w:rPr>
          <w:rFonts w:ascii="Constantia" w:hAnsi="Constantia"/>
          <w:b/>
          <w:color w:val="806000" w:themeColor="accent4" w:themeShade="80"/>
          <w:sz w:val="22"/>
          <w:szCs w:val="22"/>
          <w:lang w:val="en-IE"/>
        </w:rPr>
      </w:pPr>
    </w:p>
    <w:p w14:paraId="3406D8C6" w14:textId="77777777" w:rsidR="001A416A" w:rsidRDefault="001A416A" w:rsidP="00BD215F">
      <w:pPr>
        <w:pStyle w:val="NoSpacing"/>
        <w:jc w:val="both"/>
        <w:rPr>
          <w:rFonts w:ascii="Constantia" w:hAnsi="Constantia"/>
          <w:b/>
          <w:color w:val="806000" w:themeColor="accent4" w:themeShade="80"/>
          <w:sz w:val="22"/>
          <w:szCs w:val="22"/>
          <w:lang w:val="en-IE"/>
        </w:rPr>
      </w:pPr>
    </w:p>
    <w:p w14:paraId="05B6E353" w14:textId="77777777" w:rsidR="001A416A" w:rsidRDefault="001A416A" w:rsidP="00BD215F">
      <w:pPr>
        <w:pStyle w:val="NoSpacing"/>
        <w:jc w:val="both"/>
        <w:rPr>
          <w:rFonts w:ascii="Constantia" w:hAnsi="Constantia"/>
          <w:b/>
          <w:color w:val="806000" w:themeColor="accent4" w:themeShade="80"/>
          <w:sz w:val="22"/>
          <w:szCs w:val="22"/>
          <w:lang w:val="en-IE"/>
        </w:rPr>
      </w:pPr>
    </w:p>
    <w:p w14:paraId="73F2C4DE" w14:textId="77777777" w:rsidR="00BD215F" w:rsidRDefault="00BD215F" w:rsidP="00BD215F">
      <w:pPr>
        <w:pStyle w:val="NoSpacing"/>
        <w:jc w:val="both"/>
        <w:rPr>
          <w:rFonts w:ascii="Constantia" w:hAnsi="Constantia"/>
          <w:b/>
          <w:color w:val="C45911" w:themeColor="accent2" w:themeShade="BF"/>
          <w:sz w:val="28"/>
          <w:szCs w:val="22"/>
          <w:u w:val="single"/>
          <w:lang w:val="en-IE"/>
        </w:rPr>
      </w:pPr>
      <w:r>
        <w:rPr>
          <w:rFonts w:ascii="Constantia" w:hAnsi="Constantia"/>
          <w:b/>
          <w:color w:val="C45911" w:themeColor="accent2" w:themeShade="BF"/>
          <w:sz w:val="28"/>
          <w:szCs w:val="22"/>
          <w:u w:val="single"/>
          <w:lang w:val="en-IE"/>
        </w:rPr>
        <w:t>References</w:t>
      </w:r>
    </w:p>
    <w:p w14:paraId="43777597" w14:textId="77777777" w:rsidR="00BD215F" w:rsidRDefault="00BD215F" w:rsidP="00BD215F">
      <w:pPr>
        <w:pStyle w:val="NoSpacing"/>
        <w:jc w:val="both"/>
        <w:rPr>
          <w:rFonts w:ascii="Constantia" w:hAnsi="Constantia"/>
          <w:b/>
          <w:color w:val="C45911" w:themeColor="accent2" w:themeShade="BF"/>
          <w:sz w:val="28"/>
          <w:szCs w:val="22"/>
          <w:u w:val="single"/>
          <w:lang w:val="en-IE"/>
        </w:rPr>
      </w:pPr>
    </w:p>
    <w:p w14:paraId="58E70A87" w14:textId="77777777" w:rsidR="00BD215F" w:rsidRPr="00DC4C5E" w:rsidRDefault="00BD215F" w:rsidP="00BD215F">
      <w:pPr>
        <w:pStyle w:val="NoSpacing"/>
        <w:jc w:val="both"/>
        <w:rPr>
          <w:rFonts w:ascii="Constantia" w:hAnsi="Constantia"/>
          <w:b/>
          <w:sz w:val="22"/>
          <w:szCs w:val="22"/>
          <w:lang w:val="en-IE"/>
        </w:rPr>
      </w:pPr>
      <w:r>
        <w:rPr>
          <w:rFonts w:ascii="Constantia" w:hAnsi="Constantia"/>
          <w:b/>
          <w:sz w:val="22"/>
          <w:szCs w:val="22"/>
          <w:lang w:val="en-IE"/>
        </w:rPr>
        <w:t>Barry Brennan</w:t>
      </w:r>
      <w:r>
        <w:rPr>
          <w:rFonts w:ascii="Constantia" w:hAnsi="Constantia"/>
          <w:b/>
          <w:sz w:val="22"/>
          <w:szCs w:val="22"/>
          <w:lang w:val="en-IE"/>
        </w:rPr>
        <w:tab/>
      </w:r>
      <w:r>
        <w:rPr>
          <w:rFonts w:ascii="Constantia" w:hAnsi="Constantia"/>
          <w:b/>
          <w:sz w:val="22"/>
          <w:szCs w:val="22"/>
          <w:lang w:val="en-IE"/>
        </w:rPr>
        <w:tab/>
      </w:r>
      <w:r>
        <w:rPr>
          <w:rFonts w:ascii="Constantia" w:hAnsi="Constantia"/>
          <w:b/>
          <w:sz w:val="22"/>
          <w:szCs w:val="22"/>
          <w:lang w:val="en-IE"/>
        </w:rPr>
        <w:tab/>
      </w:r>
      <w:r>
        <w:rPr>
          <w:rFonts w:ascii="Constantia" w:hAnsi="Constantia"/>
          <w:b/>
          <w:sz w:val="22"/>
          <w:szCs w:val="22"/>
          <w:lang w:val="en-IE"/>
        </w:rPr>
        <w:tab/>
      </w:r>
      <w:r>
        <w:rPr>
          <w:rFonts w:ascii="Constantia" w:hAnsi="Constantia"/>
          <w:b/>
          <w:sz w:val="22"/>
          <w:szCs w:val="22"/>
          <w:lang w:val="en-IE"/>
        </w:rPr>
        <w:tab/>
        <w:t>Alice Harrison LLB MPhil</w:t>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p>
    <w:p w14:paraId="328BD3BB" w14:textId="77777777" w:rsidR="00BD215F" w:rsidRDefault="00BD215F" w:rsidP="00BD215F">
      <w:pPr>
        <w:pStyle w:val="NoSpacing"/>
        <w:jc w:val="both"/>
        <w:rPr>
          <w:rFonts w:ascii="Constantia" w:hAnsi="Constantia"/>
          <w:sz w:val="22"/>
          <w:szCs w:val="22"/>
          <w:lang w:val="en-IE"/>
        </w:rPr>
      </w:pPr>
      <w:r>
        <w:rPr>
          <w:rFonts w:ascii="Constantia" w:hAnsi="Constantia"/>
          <w:sz w:val="22"/>
          <w:szCs w:val="22"/>
          <w:lang w:val="en-IE"/>
        </w:rPr>
        <w:t>Human Resource Management</w:t>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t>Barrister at Law and Lecturer</w:t>
      </w:r>
    </w:p>
    <w:p w14:paraId="39467BFC" w14:textId="77777777" w:rsidR="00BD215F" w:rsidRDefault="00BD215F" w:rsidP="00BD215F">
      <w:pPr>
        <w:pStyle w:val="NoSpacing"/>
        <w:jc w:val="both"/>
        <w:rPr>
          <w:rFonts w:ascii="Constantia" w:hAnsi="Constantia"/>
          <w:sz w:val="22"/>
          <w:szCs w:val="22"/>
          <w:lang w:val="en-IE"/>
        </w:rPr>
      </w:pPr>
      <w:r>
        <w:rPr>
          <w:rFonts w:ascii="Constantia" w:hAnsi="Constantia"/>
          <w:sz w:val="22"/>
          <w:szCs w:val="22"/>
          <w:lang w:val="en-IE"/>
        </w:rPr>
        <w:t>ESB International,</w:t>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t>Law Library,</w:t>
      </w:r>
    </w:p>
    <w:p w14:paraId="600F3E39" w14:textId="77777777" w:rsidR="00BD215F" w:rsidRDefault="00BD215F" w:rsidP="00BD215F">
      <w:pPr>
        <w:pStyle w:val="NoSpacing"/>
        <w:jc w:val="both"/>
        <w:rPr>
          <w:rFonts w:ascii="Constantia" w:hAnsi="Constantia"/>
          <w:sz w:val="22"/>
          <w:szCs w:val="22"/>
          <w:lang w:val="en-IE"/>
        </w:rPr>
      </w:pPr>
      <w:r>
        <w:rPr>
          <w:rFonts w:ascii="Constantia" w:hAnsi="Constantia"/>
          <w:sz w:val="22"/>
          <w:szCs w:val="22"/>
          <w:lang w:val="en-IE"/>
        </w:rPr>
        <w:t>Stephen Court,</w:t>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t>Criminal Courts of Justice,</w:t>
      </w:r>
    </w:p>
    <w:p w14:paraId="43D2FC14" w14:textId="77777777" w:rsidR="00BD215F" w:rsidRDefault="00BD215F" w:rsidP="00BD215F">
      <w:pPr>
        <w:pStyle w:val="NoSpacing"/>
        <w:jc w:val="both"/>
        <w:rPr>
          <w:rFonts w:ascii="Constantia" w:hAnsi="Constantia"/>
          <w:sz w:val="22"/>
          <w:szCs w:val="22"/>
          <w:lang w:val="en-IE"/>
        </w:rPr>
      </w:pPr>
      <w:r>
        <w:rPr>
          <w:rFonts w:ascii="Constantia" w:hAnsi="Constantia"/>
          <w:sz w:val="22"/>
          <w:szCs w:val="22"/>
          <w:lang w:val="en-IE"/>
        </w:rPr>
        <w:t>18-21 St. Stephen’s Green,</w:t>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t>Parkgate Street,</w:t>
      </w:r>
    </w:p>
    <w:p w14:paraId="101D7046" w14:textId="77777777" w:rsidR="00BD215F" w:rsidRDefault="00BD215F" w:rsidP="00BD215F">
      <w:pPr>
        <w:pStyle w:val="NoSpacing"/>
        <w:jc w:val="both"/>
        <w:rPr>
          <w:rFonts w:ascii="Constantia" w:hAnsi="Constantia"/>
          <w:sz w:val="22"/>
          <w:szCs w:val="22"/>
          <w:lang w:val="en-IE"/>
        </w:rPr>
      </w:pPr>
      <w:r>
        <w:rPr>
          <w:rFonts w:ascii="Constantia" w:hAnsi="Constantia"/>
          <w:sz w:val="22"/>
          <w:szCs w:val="22"/>
          <w:lang w:val="en-IE"/>
        </w:rPr>
        <w:t>Dublin 2</w:t>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t>Dublin 8</w:t>
      </w:r>
    </w:p>
    <w:p w14:paraId="5468DB36" w14:textId="77777777" w:rsidR="00BD215F" w:rsidRPr="00E82AEF" w:rsidRDefault="00BD215F" w:rsidP="00BD215F">
      <w:pPr>
        <w:pStyle w:val="NoSpacing"/>
        <w:jc w:val="both"/>
        <w:rPr>
          <w:rFonts w:ascii="Constantia" w:hAnsi="Constantia"/>
          <w:sz w:val="22"/>
          <w:szCs w:val="22"/>
          <w:lang w:val="en-IE"/>
        </w:rPr>
      </w:pPr>
      <w:r>
        <w:rPr>
          <w:rFonts w:ascii="Constantia" w:hAnsi="Constantia"/>
          <w:sz w:val="22"/>
          <w:szCs w:val="22"/>
          <w:lang w:val="en-IE"/>
        </w:rPr>
        <w:t>Phone: (01) 7038267</w:t>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r>
      <w:r>
        <w:rPr>
          <w:rFonts w:ascii="Constantia" w:hAnsi="Constantia"/>
          <w:sz w:val="22"/>
          <w:szCs w:val="22"/>
          <w:lang w:val="en-IE"/>
        </w:rPr>
        <w:tab/>
        <w:t xml:space="preserve">Email: </w:t>
      </w:r>
      <w:r w:rsidRPr="00B07741">
        <w:rPr>
          <w:rFonts w:ascii="Constantia" w:hAnsi="Constantia"/>
          <w:sz w:val="22"/>
          <w:szCs w:val="22"/>
          <w:u w:val="single"/>
          <w:lang w:val="en-IE"/>
        </w:rPr>
        <w:t>alice.harrison@lawlibrary.ie</w:t>
      </w:r>
    </w:p>
    <w:p w14:paraId="55AE7FC8" w14:textId="77777777" w:rsidR="00DE248D" w:rsidRDefault="001932DE"/>
    <w:sectPr w:rsidR="00DE248D" w:rsidSect="005C19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56F4E"/>
    <w:multiLevelType w:val="hybridMultilevel"/>
    <w:tmpl w:val="065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A7BD5"/>
    <w:multiLevelType w:val="hybridMultilevel"/>
    <w:tmpl w:val="F37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B23682"/>
    <w:multiLevelType w:val="hybridMultilevel"/>
    <w:tmpl w:val="3EC80074"/>
    <w:lvl w:ilvl="0" w:tplc="BDC6FC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5F"/>
    <w:rsid w:val="001932DE"/>
    <w:rsid w:val="001A416A"/>
    <w:rsid w:val="001D05EC"/>
    <w:rsid w:val="00203F18"/>
    <w:rsid w:val="005A3D63"/>
    <w:rsid w:val="00AF17A1"/>
    <w:rsid w:val="00BD215F"/>
    <w:rsid w:val="00D42C04"/>
    <w:rsid w:val="00FF70B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3374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2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15F"/>
    <w:rPr>
      <w:lang w:val="en-US"/>
    </w:rPr>
  </w:style>
  <w:style w:type="character" w:styleId="Hyperlink">
    <w:name w:val="Hyperlink"/>
    <w:basedOn w:val="DefaultParagraphFont"/>
    <w:uiPriority w:val="99"/>
    <w:unhideWhenUsed/>
    <w:rsid w:val="00BD215F"/>
    <w:rPr>
      <w:color w:val="0563C1" w:themeColor="hyperlink"/>
      <w:u w:val="single"/>
    </w:rPr>
  </w:style>
  <w:style w:type="paragraph" w:styleId="BodyText">
    <w:name w:val="Body Text"/>
    <w:basedOn w:val="Normal"/>
    <w:link w:val="BodyTextChar"/>
    <w:uiPriority w:val="2"/>
    <w:qFormat/>
    <w:rsid w:val="00BD215F"/>
    <w:pPr>
      <w:spacing w:after="180"/>
    </w:pPr>
    <w:rPr>
      <w:rFonts w:eastAsiaTheme="minorEastAsia"/>
      <w:color w:val="7F7F7F" w:themeColor="text1" w:themeTint="80"/>
      <w:sz w:val="18"/>
      <w:szCs w:val="22"/>
      <w:lang w:val="en-US"/>
    </w:rPr>
  </w:style>
  <w:style w:type="character" w:customStyle="1" w:styleId="BodyTextChar">
    <w:name w:val="Body Text Char"/>
    <w:basedOn w:val="DefaultParagraphFont"/>
    <w:link w:val="BodyText"/>
    <w:uiPriority w:val="2"/>
    <w:rsid w:val="00BD215F"/>
    <w:rPr>
      <w:rFonts w:eastAsiaTheme="minorEastAsia"/>
      <w:color w:val="7F7F7F" w:themeColor="text1" w:themeTint="80"/>
      <w:sz w:val="18"/>
      <w:szCs w:val="22"/>
      <w:lang w:val="en-US"/>
    </w:rPr>
  </w:style>
  <w:style w:type="table" w:styleId="TableGrid">
    <w:name w:val="Table Grid"/>
    <w:basedOn w:val="TableNormal"/>
    <w:uiPriority w:val="39"/>
    <w:rsid w:val="00BD2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iaraoconnell14@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916</Words>
  <Characters>5222</Characters>
  <Application>Microsoft Macintosh Word</Application>
  <DocSecurity>0</DocSecurity>
  <Lines>43</Lines>
  <Paragraphs>12</Paragraphs>
  <ScaleCrop>false</ScaleCrop>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 Connell</dc:creator>
  <cp:keywords/>
  <dc:description/>
  <cp:lastModifiedBy>Ciara O' Connell</cp:lastModifiedBy>
  <cp:revision>5</cp:revision>
  <dcterms:created xsi:type="dcterms:W3CDTF">2017-01-26T12:16:00Z</dcterms:created>
  <dcterms:modified xsi:type="dcterms:W3CDTF">2017-01-27T16:51:00Z</dcterms:modified>
</cp:coreProperties>
</file>