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F6A" w:rsidRPr="00804C20" w:rsidRDefault="00D93F6A" w:rsidP="00F771E2">
      <w:pPr>
        <w:pStyle w:val="Title"/>
        <w:spacing w:before="0" w:after="0" w:line="240" w:lineRule="auto"/>
        <w:rPr>
          <w:rFonts w:eastAsia="Times New Roman"/>
          <w:b/>
          <w:color w:val="1F4E79" w:themeColor="accent1" w:themeShade="80"/>
          <w:sz w:val="56"/>
          <w:szCs w:val="56"/>
          <w:lang w:val="en-US" w:eastAsia="es-ES"/>
        </w:rPr>
      </w:pPr>
      <w:r w:rsidRPr="00804C20">
        <w:rPr>
          <w:rFonts w:eastAsia="Times New Roman"/>
          <w:b/>
          <w:color w:val="1F4E79" w:themeColor="accent1" w:themeShade="80"/>
          <w:sz w:val="56"/>
          <w:szCs w:val="56"/>
          <w:lang w:eastAsia="es-ES"/>
        </w:rPr>
        <w:t>Curriculum Vitae</w:t>
      </w:r>
    </w:p>
    <w:p w:rsidR="00F771E2" w:rsidRPr="00F771E2" w:rsidRDefault="00D93F6A" w:rsidP="00F771E2">
      <w:pPr>
        <w:pStyle w:val="Title"/>
        <w:spacing w:before="0" w:after="0" w:line="240" w:lineRule="auto"/>
        <w:rPr>
          <w:rFonts w:eastAsia="Times New Roman"/>
          <w:b/>
          <w:color w:val="1F4E79" w:themeColor="accent1" w:themeShade="80"/>
          <w:sz w:val="56"/>
          <w:szCs w:val="56"/>
          <w:lang w:eastAsia="es-ES"/>
        </w:rPr>
      </w:pPr>
      <w:r w:rsidRPr="00804C20">
        <w:rPr>
          <w:rFonts w:eastAsia="Times New Roman"/>
          <w:b/>
          <w:color w:val="1F4E79" w:themeColor="accent1" w:themeShade="80"/>
          <w:sz w:val="56"/>
          <w:szCs w:val="56"/>
          <w:lang w:eastAsia="es-ES"/>
        </w:rPr>
        <w:t>David</w:t>
      </w:r>
      <w:r w:rsidR="00F771E2">
        <w:rPr>
          <w:rFonts w:eastAsia="Times New Roman"/>
          <w:b/>
          <w:color w:val="1F4E79" w:themeColor="accent1" w:themeShade="80"/>
          <w:sz w:val="56"/>
          <w:szCs w:val="56"/>
          <w:lang w:eastAsia="es-ES"/>
        </w:rPr>
        <w:t xml:space="preserve"> J</w:t>
      </w:r>
      <w:r w:rsidRPr="00804C20">
        <w:rPr>
          <w:rFonts w:eastAsia="Times New Roman"/>
          <w:b/>
          <w:color w:val="1F4E79" w:themeColor="accent1" w:themeShade="80"/>
          <w:sz w:val="56"/>
          <w:szCs w:val="56"/>
          <w:lang w:eastAsia="es-ES"/>
        </w:rPr>
        <w:t xml:space="preserve"> Murphy</w:t>
      </w:r>
    </w:p>
    <w:p w:rsidR="00F771E2" w:rsidRDefault="00F771E2" w:rsidP="00F771E2">
      <w:pPr>
        <w:shd w:val="clear" w:color="auto" w:fill="FFFFFF"/>
        <w:spacing w:before="0" w:after="0" w:line="240" w:lineRule="auto"/>
        <w:rPr>
          <w:rStyle w:val="SubtleReference"/>
          <w:sz w:val="24"/>
          <w:szCs w:val="24"/>
          <w:lang w:val="en-US" w:eastAsia="es-ES"/>
        </w:rPr>
      </w:pPr>
      <w:r w:rsidRPr="00F771E2">
        <w:rPr>
          <w:rStyle w:val="SubtleReference"/>
          <w:sz w:val="24"/>
          <w:szCs w:val="24"/>
          <w:lang w:val="en-US" w:eastAsia="es-ES"/>
        </w:rPr>
        <w:t>ADDRESS: 43 NEW ROW SQ, DUBLIN 8</w:t>
      </w:r>
    </w:p>
    <w:p w:rsidR="00F771E2" w:rsidRPr="00F771E2" w:rsidRDefault="00F771E2" w:rsidP="00F771E2">
      <w:pPr>
        <w:shd w:val="clear" w:color="auto" w:fill="FFFFFF"/>
        <w:spacing w:before="0" w:after="0" w:line="240" w:lineRule="auto"/>
        <w:rPr>
          <w:rStyle w:val="SubtleReference"/>
          <w:sz w:val="24"/>
          <w:szCs w:val="24"/>
          <w:lang w:val="en-US" w:eastAsia="es-ES"/>
        </w:rPr>
      </w:pPr>
      <w:r w:rsidRPr="00F771E2">
        <w:rPr>
          <w:rStyle w:val="SubtleReference"/>
          <w:sz w:val="24"/>
          <w:szCs w:val="24"/>
          <w:lang w:val="en-US" w:eastAsia="es-ES"/>
        </w:rPr>
        <w:t>PHONE:</w:t>
      </w:r>
      <w:r>
        <w:rPr>
          <w:rStyle w:val="SubtleReference"/>
          <w:sz w:val="24"/>
          <w:szCs w:val="24"/>
          <w:lang w:val="en-US" w:eastAsia="es-ES"/>
        </w:rPr>
        <w:t xml:space="preserve"> </w:t>
      </w:r>
      <w:r w:rsidRPr="00F771E2">
        <w:rPr>
          <w:rStyle w:val="SubtleReference"/>
          <w:sz w:val="24"/>
          <w:szCs w:val="24"/>
          <w:lang w:val="en-US" w:eastAsia="es-ES"/>
        </w:rPr>
        <w:t>0861969309</w:t>
      </w:r>
    </w:p>
    <w:p w:rsidR="0092393C" w:rsidRPr="00F771E2" w:rsidRDefault="00F771E2" w:rsidP="00F771E2">
      <w:pPr>
        <w:shd w:val="clear" w:color="auto" w:fill="FFFFFF"/>
        <w:spacing w:before="0" w:after="0" w:line="240" w:lineRule="auto"/>
        <w:rPr>
          <w:rStyle w:val="SubtleReference"/>
          <w:sz w:val="24"/>
          <w:szCs w:val="24"/>
        </w:rPr>
      </w:pPr>
      <w:r w:rsidRPr="00F771E2">
        <w:rPr>
          <w:rStyle w:val="SubtleReference"/>
          <w:sz w:val="24"/>
          <w:szCs w:val="24"/>
          <w:lang w:val="en-US" w:eastAsia="es-ES"/>
        </w:rPr>
        <w:t>E-MAIL: DAVIDMURPHYPERSON@HOTMAIL.COM</w:t>
      </w:r>
    </w:p>
    <w:p w:rsidR="00F771E2" w:rsidRPr="00D93F6A" w:rsidRDefault="00F771E2" w:rsidP="00D93F6A">
      <w:pPr>
        <w:shd w:val="clear" w:color="auto" w:fill="FFFFFF"/>
        <w:spacing w:after="240" w:line="300" w:lineRule="atLeast"/>
        <w:rPr>
          <w:rFonts w:ascii="Calibri" w:eastAsia="Times New Roman" w:hAnsi="Calibri" w:cs="Calibri"/>
          <w:color w:val="2A2A2A"/>
          <w:sz w:val="24"/>
          <w:szCs w:val="24"/>
          <w:lang w:val="en-US" w:eastAsia="es-ES"/>
        </w:rPr>
      </w:pPr>
    </w:p>
    <w:p w:rsidR="00D93F6A" w:rsidRDefault="00D93F6A" w:rsidP="00F771E2">
      <w:pPr>
        <w:pStyle w:val="Heading3"/>
        <w:rPr>
          <w:sz w:val="36"/>
          <w:szCs w:val="36"/>
        </w:rPr>
      </w:pPr>
      <w:r w:rsidRPr="00804C20">
        <w:rPr>
          <w:color w:val="1F4E79" w:themeColor="accent1" w:themeShade="80"/>
          <w:sz w:val="36"/>
          <w:szCs w:val="36"/>
        </w:rPr>
        <w:t>edUCATION</w:t>
      </w:r>
      <w:r w:rsidRPr="00804C20">
        <w:rPr>
          <w:sz w:val="36"/>
          <w:szCs w:val="36"/>
        </w:rPr>
        <w:t xml:space="preserve"> </w:t>
      </w:r>
    </w:p>
    <w:p w:rsidR="00F771E2" w:rsidRPr="00F771E2" w:rsidRDefault="00F771E2" w:rsidP="00F771E2"/>
    <w:tbl>
      <w:tblPr>
        <w:tblStyle w:val="LightShading-Accent1"/>
        <w:tblW w:w="9276" w:type="dxa"/>
        <w:tblLook w:val="04A0" w:firstRow="1" w:lastRow="0" w:firstColumn="1" w:lastColumn="0" w:noHBand="0" w:noVBand="1"/>
      </w:tblPr>
      <w:tblGrid>
        <w:gridCol w:w="3802"/>
        <w:gridCol w:w="2446"/>
        <w:gridCol w:w="3028"/>
      </w:tblGrid>
      <w:tr w:rsidR="00D93F6A" w:rsidRPr="00D93F6A" w:rsidTr="00804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6" w:type="dxa"/>
            <w:gridSpan w:val="3"/>
            <w:hideMark/>
          </w:tcPr>
          <w:p w:rsidR="00D93F6A" w:rsidRPr="00804C20" w:rsidRDefault="00D93F6A" w:rsidP="00804C20">
            <w:pPr>
              <w:pStyle w:val="Heading1"/>
              <w:outlineLvl w:val="0"/>
              <w:rPr>
                <w:b/>
              </w:rPr>
            </w:pPr>
            <w:r w:rsidRPr="00804C20">
              <w:rPr>
                <w:b/>
              </w:rPr>
              <w:t>Final Examinations First Part</w:t>
            </w:r>
          </w:p>
        </w:tc>
      </w:tr>
      <w:tr w:rsidR="00804C20" w:rsidRPr="00D93F6A" w:rsidTr="00804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hideMark/>
          </w:tcPr>
          <w:p w:rsidR="00D93F6A" w:rsidRPr="00D93F6A" w:rsidRDefault="00D93F6A" w:rsidP="00D93F6A">
            <w:pPr>
              <w:rPr>
                <w:rFonts w:ascii="Calibri" w:eastAsia="Calibri" w:hAnsi="Calibri" w:cs="Times New Roman"/>
                <w:b w:val="0"/>
                <w:color w:val="1F4E79" w:themeColor="accent1" w:themeShade="80"/>
                <w:sz w:val="24"/>
                <w:szCs w:val="24"/>
              </w:rPr>
            </w:pPr>
            <w:r w:rsidRPr="00D93F6A">
              <w:rPr>
                <w:rFonts w:ascii="Calibri" w:eastAsia="Calibri" w:hAnsi="Calibri" w:cs="Times New Roman"/>
                <w:b w:val="0"/>
                <w:color w:val="1F4E79" w:themeColor="accent1" w:themeShade="80"/>
                <w:sz w:val="24"/>
                <w:szCs w:val="24"/>
              </w:rPr>
              <w:t>Subject</w:t>
            </w:r>
          </w:p>
        </w:tc>
        <w:tc>
          <w:tcPr>
            <w:tcW w:w="2446" w:type="dxa"/>
            <w:hideMark/>
          </w:tcPr>
          <w:p w:rsidR="00D93F6A" w:rsidRPr="00D93F6A" w:rsidRDefault="00D93F6A" w:rsidP="00D93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</w:pPr>
            <w:r w:rsidRPr="00D93F6A"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  <w:t>Date Completed</w:t>
            </w:r>
          </w:p>
        </w:tc>
        <w:tc>
          <w:tcPr>
            <w:tcW w:w="3028" w:type="dxa"/>
            <w:hideMark/>
          </w:tcPr>
          <w:p w:rsidR="00D93F6A" w:rsidRPr="00D93F6A" w:rsidRDefault="00D93F6A" w:rsidP="00D93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</w:pPr>
            <w:r w:rsidRPr="00D93F6A"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  <w:t>Grade</w:t>
            </w:r>
          </w:p>
        </w:tc>
      </w:tr>
      <w:tr w:rsidR="00804C20" w:rsidRPr="00D93F6A" w:rsidTr="00804C20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hideMark/>
          </w:tcPr>
          <w:p w:rsidR="00D93F6A" w:rsidRPr="00D93F6A" w:rsidRDefault="00D93F6A" w:rsidP="00D93F6A">
            <w:pPr>
              <w:rPr>
                <w:rFonts w:ascii="Calibri" w:eastAsia="Calibri" w:hAnsi="Calibri" w:cs="Times New Roman"/>
                <w:b w:val="0"/>
                <w:color w:val="1F4E79" w:themeColor="accent1" w:themeShade="80"/>
                <w:sz w:val="24"/>
                <w:szCs w:val="24"/>
              </w:rPr>
            </w:pPr>
            <w:r w:rsidRPr="00D93F6A">
              <w:rPr>
                <w:rFonts w:ascii="Calibri" w:eastAsia="Calibri" w:hAnsi="Calibri" w:cs="Times New Roman"/>
                <w:b w:val="0"/>
                <w:color w:val="1F4E79" w:themeColor="accent1" w:themeShade="80"/>
                <w:sz w:val="24"/>
                <w:szCs w:val="24"/>
              </w:rPr>
              <w:t>Constitutional Law</w:t>
            </w:r>
          </w:p>
        </w:tc>
        <w:tc>
          <w:tcPr>
            <w:tcW w:w="2446" w:type="dxa"/>
            <w:hideMark/>
          </w:tcPr>
          <w:p w:rsidR="00D93F6A" w:rsidRPr="00D93F6A" w:rsidRDefault="00D93F6A" w:rsidP="00D93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</w:pPr>
            <w:r w:rsidRPr="00D93F6A"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  <w:t>October 2016</w:t>
            </w:r>
          </w:p>
        </w:tc>
        <w:tc>
          <w:tcPr>
            <w:tcW w:w="3028" w:type="dxa"/>
          </w:tcPr>
          <w:p w:rsidR="00D93F6A" w:rsidRPr="00D93F6A" w:rsidRDefault="00D93F6A" w:rsidP="00D93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</w:pPr>
            <w:r w:rsidRPr="00D93F6A"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  <w:t>55%</w:t>
            </w:r>
          </w:p>
          <w:p w:rsidR="00D93F6A" w:rsidRPr="00D93F6A" w:rsidRDefault="00D93F6A" w:rsidP="00D93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804C20" w:rsidRPr="00D93F6A" w:rsidTr="00804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hideMark/>
          </w:tcPr>
          <w:p w:rsidR="00D93F6A" w:rsidRPr="00D93F6A" w:rsidRDefault="00D93F6A" w:rsidP="00D93F6A">
            <w:pPr>
              <w:rPr>
                <w:rFonts w:ascii="Calibri" w:eastAsia="Calibri" w:hAnsi="Calibri" w:cs="Times New Roman"/>
                <w:b w:val="0"/>
                <w:color w:val="1F4E79" w:themeColor="accent1" w:themeShade="80"/>
                <w:sz w:val="24"/>
                <w:szCs w:val="24"/>
              </w:rPr>
            </w:pPr>
            <w:r w:rsidRPr="00D93F6A">
              <w:rPr>
                <w:rFonts w:ascii="Calibri" w:eastAsia="Calibri" w:hAnsi="Calibri" w:cs="Times New Roman"/>
                <w:b w:val="0"/>
                <w:color w:val="1F4E79" w:themeColor="accent1" w:themeShade="80"/>
                <w:sz w:val="24"/>
                <w:szCs w:val="24"/>
              </w:rPr>
              <w:t>EU Law</w:t>
            </w:r>
          </w:p>
        </w:tc>
        <w:tc>
          <w:tcPr>
            <w:tcW w:w="2446" w:type="dxa"/>
            <w:hideMark/>
          </w:tcPr>
          <w:p w:rsidR="00D93F6A" w:rsidRPr="00D93F6A" w:rsidRDefault="00D93F6A" w:rsidP="00D93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</w:pPr>
            <w:r w:rsidRPr="00D93F6A"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  <w:t>October 2016</w:t>
            </w:r>
          </w:p>
        </w:tc>
        <w:tc>
          <w:tcPr>
            <w:tcW w:w="3028" w:type="dxa"/>
          </w:tcPr>
          <w:p w:rsidR="00D93F6A" w:rsidRPr="00D93F6A" w:rsidRDefault="00D93F6A" w:rsidP="00D93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</w:pPr>
            <w:r w:rsidRPr="00D93F6A"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  <w:t>55%</w:t>
            </w:r>
          </w:p>
          <w:p w:rsidR="00D93F6A" w:rsidRPr="00D93F6A" w:rsidRDefault="00D93F6A" w:rsidP="00D93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804C20" w:rsidRPr="00D93F6A" w:rsidTr="00804C20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hideMark/>
          </w:tcPr>
          <w:p w:rsidR="00D93F6A" w:rsidRPr="00D93F6A" w:rsidRDefault="00D93F6A" w:rsidP="00D93F6A">
            <w:pPr>
              <w:rPr>
                <w:rFonts w:ascii="Calibri" w:eastAsia="Calibri" w:hAnsi="Calibri" w:cs="Times New Roman"/>
                <w:b w:val="0"/>
                <w:color w:val="1F4E79" w:themeColor="accent1" w:themeShade="80"/>
                <w:sz w:val="24"/>
                <w:szCs w:val="24"/>
              </w:rPr>
            </w:pPr>
            <w:r w:rsidRPr="00D93F6A">
              <w:rPr>
                <w:rFonts w:ascii="Calibri" w:eastAsia="Calibri" w:hAnsi="Calibri" w:cs="Times New Roman"/>
                <w:b w:val="0"/>
                <w:color w:val="1F4E79" w:themeColor="accent1" w:themeShade="80"/>
                <w:sz w:val="24"/>
                <w:szCs w:val="24"/>
              </w:rPr>
              <w:t>Tort Law</w:t>
            </w:r>
          </w:p>
        </w:tc>
        <w:tc>
          <w:tcPr>
            <w:tcW w:w="2446" w:type="dxa"/>
            <w:hideMark/>
          </w:tcPr>
          <w:p w:rsidR="00D93F6A" w:rsidRPr="00D93F6A" w:rsidRDefault="00D93F6A" w:rsidP="00D93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</w:pPr>
            <w:r w:rsidRPr="00D93F6A"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  <w:t>October 2016</w:t>
            </w:r>
          </w:p>
        </w:tc>
        <w:tc>
          <w:tcPr>
            <w:tcW w:w="3028" w:type="dxa"/>
          </w:tcPr>
          <w:p w:rsidR="00D93F6A" w:rsidRPr="00D93F6A" w:rsidRDefault="00D93F6A" w:rsidP="00D93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</w:pPr>
            <w:r w:rsidRPr="00D93F6A"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  <w:t>56%</w:t>
            </w:r>
          </w:p>
          <w:p w:rsidR="00D93F6A" w:rsidRPr="00D93F6A" w:rsidRDefault="00D93F6A" w:rsidP="00D93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804C20" w:rsidRPr="00D93F6A" w:rsidTr="00804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hideMark/>
          </w:tcPr>
          <w:p w:rsidR="00D93F6A" w:rsidRPr="00D93F6A" w:rsidRDefault="00D93F6A" w:rsidP="00D93F6A">
            <w:pPr>
              <w:rPr>
                <w:rFonts w:ascii="Calibri" w:eastAsia="Calibri" w:hAnsi="Calibri" w:cs="Times New Roman"/>
                <w:b w:val="0"/>
                <w:color w:val="1F4E79" w:themeColor="accent1" w:themeShade="80"/>
                <w:sz w:val="24"/>
                <w:szCs w:val="24"/>
              </w:rPr>
            </w:pPr>
            <w:r w:rsidRPr="00D93F6A">
              <w:rPr>
                <w:rFonts w:ascii="Calibri" w:eastAsia="Calibri" w:hAnsi="Calibri" w:cs="Times New Roman"/>
                <w:b w:val="0"/>
                <w:color w:val="1F4E79" w:themeColor="accent1" w:themeShade="80"/>
                <w:sz w:val="24"/>
                <w:szCs w:val="24"/>
              </w:rPr>
              <w:t>Property Law</w:t>
            </w:r>
          </w:p>
        </w:tc>
        <w:tc>
          <w:tcPr>
            <w:tcW w:w="2446" w:type="dxa"/>
            <w:hideMark/>
          </w:tcPr>
          <w:p w:rsidR="00D93F6A" w:rsidRPr="00D93F6A" w:rsidRDefault="00D93F6A" w:rsidP="00D93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</w:pPr>
            <w:r w:rsidRPr="00D93F6A"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  <w:t>October 2016</w:t>
            </w:r>
          </w:p>
        </w:tc>
        <w:tc>
          <w:tcPr>
            <w:tcW w:w="3028" w:type="dxa"/>
          </w:tcPr>
          <w:p w:rsidR="00D93F6A" w:rsidRPr="00D93F6A" w:rsidRDefault="00D93F6A" w:rsidP="00D93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</w:pPr>
            <w:r w:rsidRPr="00D93F6A"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  <w:t>54%</w:t>
            </w:r>
          </w:p>
          <w:p w:rsidR="00D93F6A" w:rsidRPr="00D93F6A" w:rsidRDefault="00D93F6A" w:rsidP="00D93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804C20" w:rsidRPr="00D93F6A" w:rsidTr="00804C20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hideMark/>
          </w:tcPr>
          <w:p w:rsidR="00D93F6A" w:rsidRPr="00D93F6A" w:rsidRDefault="00D93F6A" w:rsidP="00D93F6A">
            <w:pPr>
              <w:rPr>
                <w:rFonts w:ascii="Calibri" w:eastAsia="Calibri" w:hAnsi="Calibri" w:cs="Times New Roman"/>
                <w:b w:val="0"/>
                <w:color w:val="1F4E79" w:themeColor="accent1" w:themeShade="80"/>
                <w:sz w:val="24"/>
                <w:szCs w:val="24"/>
              </w:rPr>
            </w:pPr>
            <w:r w:rsidRPr="00D93F6A">
              <w:rPr>
                <w:rFonts w:ascii="Calibri" w:eastAsia="Calibri" w:hAnsi="Calibri" w:cs="Times New Roman"/>
                <w:b w:val="0"/>
                <w:color w:val="1F4E79" w:themeColor="accent1" w:themeShade="80"/>
                <w:sz w:val="24"/>
                <w:szCs w:val="24"/>
              </w:rPr>
              <w:t>Company Law</w:t>
            </w:r>
          </w:p>
        </w:tc>
        <w:tc>
          <w:tcPr>
            <w:tcW w:w="2446" w:type="dxa"/>
            <w:hideMark/>
          </w:tcPr>
          <w:p w:rsidR="00D93F6A" w:rsidRPr="00D93F6A" w:rsidRDefault="00D93F6A" w:rsidP="00D93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</w:pPr>
            <w:r w:rsidRPr="00D93F6A"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  <w:t>March 2016</w:t>
            </w:r>
          </w:p>
        </w:tc>
        <w:tc>
          <w:tcPr>
            <w:tcW w:w="3028" w:type="dxa"/>
          </w:tcPr>
          <w:p w:rsidR="00D93F6A" w:rsidRPr="00D93F6A" w:rsidRDefault="00D93F6A" w:rsidP="00D93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</w:pPr>
            <w:r w:rsidRPr="00D93F6A"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  <w:t>55%</w:t>
            </w:r>
          </w:p>
          <w:p w:rsidR="00D93F6A" w:rsidRPr="00D93F6A" w:rsidRDefault="00D93F6A" w:rsidP="00D93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804C20" w:rsidRPr="00D93F6A" w:rsidTr="00804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hideMark/>
          </w:tcPr>
          <w:p w:rsidR="00D93F6A" w:rsidRPr="00D93F6A" w:rsidRDefault="00D93F6A" w:rsidP="00D93F6A">
            <w:pPr>
              <w:rPr>
                <w:rFonts w:ascii="Calibri" w:eastAsia="Calibri" w:hAnsi="Calibri" w:cs="Times New Roman"/>
                <w:b w:val="0"/>
                <w:color w:val="1F4E79" w:themeColor="accent1" w:themeShade="80"/>
                <w:sz w:val="24"/>
                <w:szCs w:val="24"/>
              </w:rPr>
            </w:pPr>
            <w:r w:rsidRPr="00D93F6A">
              <w:rPr>
                <w:rFonts w:ascii="Calibri" w:eastAsia="Calibri" w:hAnsi="Calibri" w:cs="Times New Roman"/>
                <w:b w:val="0"/>
                <w:color w:val="1F4E79" w:themeColor="accent1" w:themeShade="80"/>
                <w:sz w:val="24"/>
                <w:szCs w:val="24"/>
              </w:rPr>
              <w:t>Equity Law and Trusts</w:t>
            </w:r>
          </w:p>
        </w:tc>
        <w:tc>
          <w:tcPr>
            <w:tcW w:w="2446" w:type="dxa"/>
            <w:hideMark/>
          </w:tcPr>
          <w:p w:rsidR="00D93F6A" w:rsidRPr="00D93F6A" w:rsidRDefault="00D93F6A" w:rsidP="00D93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</w:pPr>
            <w:r w:rsidRPr="00D93F6A"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  <w:t>March 2016</w:t>
            </w:r>
          </w:p>
        </w:tc>
        <w:tc>
          <w:tcPr>
            <w:tcW w:w="3028" w:type="dxa"/>
          </w:tcPr>
          <w:p w:rsidR="00D93F6A" w:rsidRPr="00D93F6A" w:rsidRDefault="00D93F6A" w:rsidP="00D93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</w:pPr>
            <w:r w:rsidRPr="00D93F6A"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  <w:t>58%</w:t>
            </w:r>
          </w:p>
          <w:p w:rsidR="00D93F6A" w:rsidRPr="00D93F6A" w:rsidRDefault="00D93F6A" w:rsidP="00D93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804C20" w:rsidRPr="00D93F6A" w:rsidTr="00804C20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hideMark/>
          </w:tcPr>
          <w:p w:rsidR="00D93F6A" w:rsidRPr="00D93F6A" w:rsidRDefault="00D93F6A" w:rsidP="00D93F6A">
            <w:pPr>
              <w:rPr>
                <w:rFonts w:ascii="Calibri" w:eastAsia="Calibri" w:hAnsi="Calibri" w:cs="Times New Roman"/>
                <w:b w:val="0"/>
                <w:color w:val="1F4E79" w:themeColor="accent1" w:themeShade="80"/>
                <w:sz w:val="24"/>
                <w:szCs w:val="24"/>
              </w:rPr>
            </w:pPr>
            <w:r w:rsidRPr="00D93F6A">
              <w:rPr>
                <w:rFonts w:ascii="Calibri" w:eastAsia="Calibri" w:hAnsi="Calibri" w:cs="Times New Roman"/>
                <w:b w:val="0"/>
                <w:color w:val="1F4E79" w:themeColor="accent1" w:themeShade="80"/>
                <w:sz w:val="24"/>
                <w:szCs w:val="24"/>
              </w:rPr>
              <w:t>Criminal Law</w:t>
            </w:r>
          </w:p>
        </w:tc>
        <w:tc>
          <w:tcPr>
            <w:tcW w:w="2446" w:type="dxa"/>
            <w:hideMark/>
          </w:tcPr>
          <w:p w:rsidR="00D93F6A" w:rsidRPr="00D93F6A" w:rsidRDefault="00D93F6A" w:rsidP="00D93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</w:pPr>
            <w:r w:rsidRPr="00D93F6A"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  <w:t>March 2016</w:t>
            </w:r>
          </w:p>
        </w:tc>
        <w:tc>
          <w:tcPr>
            <w:tcW w:w="3028" w:type="dxa"/>
          </w:tcPr>
          <w:p w:rsidR="00D93F6A" w:rsidRPr="00D93F6A" w:rsidRDefault="00D93F6A" w:rsidP="00D93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</w:pPr>
            <w:r w:rsidRPr="00D93F6A"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  <w:t>61%</w:t>
            </w:r>
          </w:p>
          <w:p w:rsidR="00D93F6A" w:rsidRPr="00D93F6A" w:rsidRDefault="00D93F6A" w:rsidP="00D93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804C20" w:rsidRPr="00D93F6A" w:rsidTr="00804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hideMark/>
          </w:tcPr>
          <w:p w:rsidR="00D93F6A" w:rsidRPr="00D93F6A" w:rsidRDefault="00D93F6A" w:rsidP="00D93F6A">
            <w:pPr>
              <w:rPr>
                <w:rFonts w:ascii="Calibri" w:eastAsia="Calibri" w:hAnsi="Calibri" w:cs="Times New Roman"/>
                <w:b w:val="0"/>
                <w:color w:val="1F4E79" w:themeColor="accent1" w:themeShade="80"/>
                <w:sz w:val="24"/>
                <w:szCs w:val="24"/>
              </w:rPr>
            </w:pPr>
            <w:r w:rsidRPr="00D93F6A">
              <w:rPr>
                <w:rFonts w:ascii="Calibri" w:eastAsia="Calibri" w:hAnsi="Calibri" w:cs="Times New Roman"/>
                <w:b w:val="0"/>
                <w:color w:val="1F4E79" w:themeColor="accent1" w:themeShade="80"/>
                <w:sz w:val="24"/>
                <w:szCs w:val="24"/>
              </w:rPr>
              <w:t>Contract Law</w:t>
            </w:r>
          </w:p>
        </w:tc>
        <w:tc>
          <w:tcPr>
            <w:tcW w:w="2446" w:type="dxa"/>
            <w:hideMark/>
          </w:tcPr>
          <w:p w:rsidR="00D93F6A" w:rsidRPr="00D93F6A" w:rsidRDefault="00D93F6A" w:rsidP="00D93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</w:pPr>
            <w:r w:rsidRPr="00D93F6A"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  <w:t>March 2016</w:t>
            </w:r>
          </w:p>
        </w:tc>
        <w:tc>
          <w:tcPr>
            <w:tcW w:w="3028" w:type="dxa"/>
            <w:hideMark/>
          </w:tcPr>
          <w:p w:rsidR="00D93F6A" w:rsidRPr="00D93F6A" w:rsidRDefault="00D93F6A" w:rsidP="00D93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</w:pPr>
            <w:r w:rsidRPr="00D93F6A">
              <w:rPr>
                <w:rFonts w:ascii="Calibri" w:eastAsia="Calibri" w:hAnsi="Calibri" w:cs="Times New Roman"/>
                <w:color w:val="1F4E79" w:themeColor="accent1" w:themeShade="80"/>
                <w:sz w:val="24"/>
                <w:szCs w:val="24"/>
              </w:rPr>
              <w:t>57%</w:t>
            </w:r>
          </w:p>
        </w:tc>
      </w:tr>
      <w:tr w:rsidR="00804C20" w:rsidRPr="00804C20" w:rsidTr="00804C20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6" w:type="dxa"/>
            <w:gridSpan w:val="3"/>
          </w:tcPr>
          <w:p w:rsidR="00D93F6A" w:rsidRPr="00804C20" w:rsidRDefault="00D93F6A" w:rsidP="0092393C">
            <w:pPr>
              <w:jc w:val="center"/>
              <w:rPr>
                <w:rFonts w:ascii="Calibri" w:eastAsia="Calibri" w:hAnsi="Calibri" w:cs="Times New Roman"/>
                <w:b w:val="0"/>
                <w:i/>
                <w:color w:val="1F4E79" w:themeColor="accent1" w:themeShade="80"/>
                <w:sz w:val="24"/>
                <w:szCs w:val="24"/>
              </w:rPr>
            </w:pPr>
            <w:r w:rsidRPr="00804C20">
              <w:rPr>
                <w:rFonts w:ascii="Calibri" w:eastAsia="Calibri" w:hAnsi="Calibri" w:cs="Times New Roman"/>
                <w:b w:val="0"/>
                <w:i/>
                <w:color w:val="1F4E79" w:themeColor="accent1" w:themeShade="80"/>
                <w:sz w:val="24"/>
                <w:szCs w:val="24"/>
              </w:rPr>
              <w:t>All</w:t>
            </w:r>
            <w:r w:rsidR="0092393C" w:rsidRPr="00804C20">
              <w:rPr>
                <w:rFonts w:ascii="Calibri" w:eastAsia="Calibri" w:hAnsi="Calibri" w:cs="Times New Roman"/>
                <w:b w:val="0"/>
                <w:i/>
                <w:color w:val="1F4E79" w:themeColor="accent1" w:themeShade="80"/>
                <w:sz w:val="24"/>
                <w:szCs w:val="24"/>
              </w:rPr>
              <w:t xml:space="preserve"> </w:t>
            </w:r>
            <w:r w:rsidRPr="00804C20">
              <w:rPr>
                <w:rFonts w:ascii="Calibri" w:eastAsia="Calibri" w:hAnsi="Calibri" w:cs="Times New Roman"/>
                <w:b w:val="0"/>
                <w:i/>
                <w:color w:val="1F4E79" w:themeColor="accent1" w:themeShade="80"/>
                <w:sz w:val="24"/>
                <w:szCs w:val="24"/>
              </w:rPr>
              <w:t xml:space="preserve"> exams were passed at the first sitting</w:t>
            </w:r>
          </w:p>
        </w:tc>
      </w:tr>
    </w:tbl>
    <w:p w:rsidR="00F771E2" w:rsidRPr="0092393C" w:rsidRDefault="00F771E2" w:rsidP="00D93F6A">
      <w:pPr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LightShading-Accent1"/>
        <w:tblW w:w="9470" w:type="dxa"/>
        <w:tblLayout w:type="fixed"/>
        <w:tblLook w:val="04A0" w:firstRow="1" w:lastRow="0" w:firstColumn="1" w:lastColumn="0" w:noHBand="0" w:noVBand="1"/>
      </w:tblPr>
      <w:tblGrid>
        <w:gridCol w:w="2908"/>
        <w:gridCol w:w="3663"/>
        <w:gridCol w:w="1670"/>
        <w:gridCol w:w="1229"/>
      </w:tblGrid>
      <w:tr w:rsidR="0092393C" w:rsidRPr="0092393C" w:rsidTr="009239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0" w:type="dxa"/>
            <w:gridSpan w:val="4"/>
            <w:hideMark/>
          </w:tcPr>
          <w:p w:rsidR="0092393C" w:rsidRPr="0092393C" w:rsidRDefault="0092393C" w:rsidP="00804C20">
            <w:pPr>
              <w:pStyle w:val="Heading1"/>
              <w:outlineLvl w:val="0"/>
            </w:pPr>
            <w:r w:rsidRPr="0092393C">
              <w:t>Undergraduate Degree</w:t>
            </w:r>
          </w:p>
        </w:tc>
      </w:tr>
      <w:tr w:rsidR="0092393C" w:rsidRPr="0092393C" w:rsidTr="00923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hideMark/>
          </w:tcPr>
          <w:p w:rsidR="0092393C" w:rsidRPr="00804C20" w:rsidRDefault="0092393C">
            <w:pPr>
              <w:rPr>
                <w:b w:val="0"/>
                <w:color w:val="1F4E79" w:themeColor="accent1" w:themeShade="80"/>
                <w:sz w:val="24"/>
                <w:szCs w:val="24"/>
              </w:rPr>
            </w:pPr>
            <w:r w:rsidRPr="00804C20">
              <w:rPr>
                <w:b w:val="0"/>
                <w:color w:val="1F4E79" w:themeColor="accent1" w:themeShade="80"/>
                <w:sz w:val="24"/>
                <w:szCs w:val="24"/>
              </w:rPr>
              <w:t>Degree</w:t>
            </w:r>
          </w:p>
        </w:tc>
        <w:tc>
          <w:tcPr>
            <w:tcW w:w="3663" w:type="dxa"/>
            <w:hideMark/>
          </w:tcPr>
          <w:p w:rsidR="0092393C" w:rsidRPr="00804C20" w:rsidRDefault="00923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  <w:sz w:val="24"/>
                <w:szCs w:val="24"/>
              </w:rPr>
            </w:pPr>
            <w:r w:rsidRPr="00804C20">
              <w:rPr>
                <w:color w:val="1F4E79" w:themeColor="accent1" w:themeShade="80"/>
                <w:sz w:val="24"/>
                <w:szCs w:val="24"/>
              </w:rPr>
              <w:t xml:space="preserve">Description </w:t>
            </w:r>
          </w:p>
        </w:tc>
        <w:tc>
          <w:tcPr>
            <w:tcW w:w="1670" w:type="dxa"/>
            <w:hideMark/>
          </w:tcPr>
          <w:p w:rsidR="0092393C" w:rsidRPr="00804C20" w:rsidRDefault="00923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  <w:sz w:val="24"/>
                <w:szCs w:val="24"/>
              </w:rPr>
            </w:pPr>
            <w:r w:rsidRPr="00804C20">
              <w:rPr>
                <w:color w:val="1F4E79" w:themeColor="accent1" w:themeShade="80"/>
                <w:sz w:val="24"/>
                <w:szCs w:val="24"/>
              </w:rPr>
              <w:t>Completed</w:t>
            </w:r>
          </w:p>
        </w:tc>
        <w:tc>
          <w:tcPr>
            <w:tcW w:w="1229" w:type="dxa"/>
            <w:hideMark/>
          </w:tcPr>
          <w:p w:rsidR="0092393C" w:rsidRPr="00804C20" w:rsidRDefault="00923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  <w:sz w:val="24"/>
                <w:szCs w:val="24"/>
              </w:rPr>
            </w:pPr>
            <w:r w:rsidRPr="00804C20">
              <w:rPr>
                <w:color w:val="1F4E79" w:themeColor="accent1" w:themeShade="80"/>
                <w:sz w:val="24"/>
                <w:szCs w:val="24"/>
              </w:rPr>
              <w:t xml:space="preserve">Grade </w:t>
            </w:r>
          </w:p>
        </w:tc>
      </w:tr>
      <w:tr w:rsidR="0092393C" w:rsidRPr="0092393C" w:rsidTr="0092393C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</w:tcPr>
          <w:p w:rsidR="0092393C" w:rsidRPr="00804C20" w:rsidRDefault="0092393C">
            <w:pPr>
              <w:rPr>
                <w:b w:val="0"/>
                <w:color w:val="1F4E79" w:themeColor="accent1" w:themeShade="80"/>
                <w:sz w:val="24"/>
                <w:szCs w:val="24"/>
              </w:rPr>
            </w:pPr>
          </w:p>
          <w:p w:rsidR="0092393C" w:rsidRPr="00804C20" w:rsidRDefault="0092393C">
            <w:pPr>
              <w:rPr>
                <w:b w:val="0"/>
                <w:color w:val="1F4E79" w:themeColor="accent1" w:themeShade="80"/>
                <w:sz w:val="24"/>
                <w:szCs w:val="24"/>
              </w:rPr>
            </w:pPr>
            <w:r w:rsidRPr="00804C20">
              <w:rPr>
                <w:b w:val="0"/>
                <w:color w:val="1F4E79" w:themeColor="accent1" w:themeShade="80"/>
                <w:sz w:val="24"/>
                <w:szCs w:val="24"/>
              </w:rPr>
              <w:t>BA Hons International Relations, Dublin City University</w:t>
            </w:r>
          </w:p>
        </w:tc>
        <w:tc>
          <w:tcPr>
            <w:tcW w:w="3663" w:type="dxa"/>
          </w:tcPr>
          <w:p w:rsidR="0092393C" w:rsidRPr="00804C20" w:rsidRDefault="00923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24"/>
                <w:szCs w:val="24"/>
              </w:rPr>
            </w:pPr>
          </w:p>
          <w:p w:rsidR="0092393C" w:rsidRPr="00804C20" w:rsidRDefault="00923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24"/>
                <w:szCs w:val="24"/>
              </w:rPr>
            </w:pPr>
            <w:r w:rsidRPr="00804C20">
              <w:rPr>
                <w:color w:val="1F4E79" w:themeColor="accent1" w:themeShade="80"/>
                <w:sz w:val="24"/>
                <w:szCs w:val="24"/>
              </w:rPr>
              <w:t>International Relations is a broad degree encompassing International and Regional politics, History, Political Economics, Political Science, International Law and Security Policy</w:t>
            </w:r>
          </w:p>
        </w:tc>
        <w:tc>
          <w:tcPr>
            <w:tcW w:w="1670" w:type="dxa"/>
          </w:tcPr>
          <w:p w:rsidR="0092393C" w:rsidRPr="00804C20" w:rsidRDefault="00923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24"/>
                <w:szCs w:val="24"/>
              </w:rPr>
            </w:pPr>
          </w:p>
          <w:p w:rsidR="0092393C" w:rsidRPr="00804C20" w:rsidRDefault="00923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24"/>
                <w:szCs w:val="24"/>
              </w:rPr>
            </w:pPr>
            <w:r w:rsidRPr="00804C20">
              <w:rPr>
                <w:color w:val="1F4E79" w:themeColor="accent1" w:themeShade="80"/>
                <w:sz w:val="24"/>
                <w:szCs w:val="24"/>
              </w:rPr>
              <w:t>Spring 2011</w:t>
            </w:r>
          </w:p>
        </w:tc>
        <w:tc>
          <w:tcPr>
            <w:tcW w:w="1229" w:type="dxa"/>
          </w:tcPr>
          <w:p w:rsidR="0092393C" w:rsidRPr="00804C20" w:rsidRDefault="00923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24"/>
                <w:szCs w:val="24"/>
              </w:rPr>
            </w:pPr>
          </w:p>
          <w:p w:rsidR="0092393C" w:rsidRPr="00804C20" w:rsidRDefault="00923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24"/>
                <w:szCs w:val="24"/>
              </w:rPr>
            </w:pPr>
            <w:r w:rsidRPr="00804C20">
              <w:rPr>
                <w:color w:val="1F4E79" w:themeColor="accent1" w:themeShade="80"/>
                <w:sz w:val="24"/>
                <w:szCs w:val="24"/>
              </w:rPr>
              <w:t>2.1</w:t>
            </w:r>
          </w:p>
        </w:tc>
      </w:tr>
    </w:tbl>
    <w:p w:rsidR="00D93F6A" w:rsidRDefault="00D93F6A">
      <w:pPr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LightShading-Accent1"/>
        <w:tblW w:w="9681" w:type="dxa"/>
        <w:tblLayout w:type="fixed"/>
        <w:tblLook w:val="04A0" w:firstRow="1" w:lastRow="0" w:firstColumn="1" w:lastColumn="0" w:noHBand="0" w:noVBand="1"/>
      </w:tblPr>
      <w:tblGrid>
        <w:gridCol w:w="2621"/>
        <w:gridCol w:w="4658"/>
        <w:gridCol w:w="909"/>
        <w:gridCol w:w="1493"/>
      </w:tblGrid>
      <w:tr w:rsidR="0092393C" w:rsidRPr="0092393C" w:rsidTr="00804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1" w:type="dxa"/>
            <w:gridSpan w:val="4"/>
            <w:hideMark/>
          </w:tcPr>
          <w:p w:rsidR="0092393C" w:rsidRPr="0092393C" w:rsidRDefault="0092393C" w:rsidP="00804C20">
            <w:pPr>
              <w:pStyle w:val="Heading1"/>
              <w:outlineLvl w:val="0"/>
              <w:rPr>
                <w:rFonts w:eastAsia="Calibri"/>
              </w:rPr>
            </w:pPr>
            <w:r w:rsidRPr="00804C20">
              <w:rPr>
                <w:rFonts w:eastAsia="Calibri"/>
              </w:rPr>
              <w:t xml:space="preserve">Secondary Education </w:t>
            </w:r>
          </w:p>
        </w:tc>
      </w:tr>
      <w:tr w:rsidR="0092393C" w:rsidRPr="0092393C" w:rsidTr="00804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1" w:type="dxa"/>
          </w:tcPr>
          <w:p w:rsidR="0092393C" w:rsidRPr="00804C20" w:rsidRDefault="00804C20" w:rsidP="0092393C">
            <w:pPr>
              <w:rPr>
                <w:rFonts w:ascii="Calibri" w:eastAsia="Calibri" w:hAnsi="Calibri" w:cs="Times New Roman"/>
                <w:b w:val="0"/>
                <w:color w:val="1F4E79" w:themeColor="accent1" w:themeShade="80"/>
                <w:sz w:val="22"/>
                <w:szCs w:val="22"/>
              </w:rPr>
            </w:pPr>
            <w:r w:rsidRPr="00804C20">
              <w:rPr>
                <w:rFonts w:ascii="Calibri" w:eastAsia="Calibri" w:hAnsi="Calibri" w:cs="Times New Roman"/>
                <w:b w:val="0"/>
                <w:color w:val="1F4E79" w:themeColor="accent1" w:themeShade="80"/>
                <w:sz w:val="22"/>
                <w:szCs w:val="22"/>
              </w:rPr>
              <w:t xml:space="preserve">School </w:t>
            </w:r>
          </w:p>
        </w:tc>
        <w:tc>
          <w:tcPr>
            <w:tcW w:w="4658" w:type="dxa"/>
          </w:tcPr>
          <w:p w:rsidR="0092393C" w:rsidRPr="00804C20" w:rsidRDefault="00804C20" w:rsidP="00923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1F4E79" w:themeColor="accent1" w:themeShade="80"/>
                <w:sz w:val="22"/>
                <w:szCs w:val="22"/>
              </w:rPr>
            </w:pPr>
            <w:r w:rsidRPr="00804C20">
              <w:rPr>
                <w:rFonts w:ascii="Calibri" w:eastAsia="Calibri" w:hAnsi="Calibri" w:cs="Times New Roman"/>
                <w:color w:val="1F4E79" w:themeColor="accent1" w:themeShade="80"/>
                <w:sz w:val="22"/>
                <w:szCs w:val="22"/>
              </w:rPr>
              <w:t xml:space="preserve">Subjects </w:t>
            </w:r>
          </w:p>
        </w:tc>
        <w:tc>
          <w:tcPr>
            <w:tcW w:w="909" w:type="dxa"/>
          </w:tcPr>
          <w:p w:rsidR="0092393C" w:rsidRPr="00804C20" w:rsidRDefault="00804C20" w:rsidP="00923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1F4E79" w:themeColor="accent1" w:themeShade="80"/>
                <w:sz w:val="22"/>
                <w:szCs w:val="22"/>
              </w:rPr>
            </w:pPr>
            <w:r w:rsidRPr="00804C20">
              <w:rPr>
                <w:rFonts w:ascii="Calibri" w:eastAsia="Calibri" w:hAnsi="Calibri" w:cs="Times New Roman"/>
                <w:color w:val="1F4E79" w:themeColor="accent1" w:themeShade="80"/>
                <w:sz w:val="22"/>
                <w:szCs w:val="22"/>
              </w:rPr>
              <w:t>Date</w:t>
            </w:r>
          </w:p>
        </w:tc>
        <w:tc>
          <w:tcPr>
            <w:tcW w:w="1493" w:type="dxa"/>
          </w:tcPr>
          <w:p w:rsidR="0092393C" w:rsidRPr="00804C20" w:rsidRDefault="00804C20" w:rsidP="00923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1F4E79" w:themeColor="accent1" w:themeShade="80"/>
                <w:sz w:val="22"/>
                <w:szCs w:val="22"/>
              </w:rPr>
            </w:pPr>
            <w:r w:rsidRPr="00804C20">
              <w:rPr>
                <w:rFonts w:ascii="Calibri" w:eastAsia="Calibri" w:hAnsi="Calibri" w:cs="Times New Roman"/>
                <w:color w:val="1F4E79" w:themeColor="accent1" w:themeShade="80"/>
                <w:sz w:val="22"/>
                <w:szCs w:val="22"/>
              </w:rPr>
              <w:t>Final Result</w:t>
            </w:r>
          </w:p>
        </w:tc>
      </w:tr>
      <w:tr w:rsidR="0092393C" w:rsidRPr="0092393C" w:rsidTr="00804C20">
        <w:trPr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1" w:type="dxa"/>
          </w:tcPr>
          <w:p w:rsidR="0092393C" w:rsidRPr="0092393C" w:rsidRDefault="0092393C" w:rsidP="0092393C">
            <w:pPr>
              <w:rPr>
                <w:rFonts w:ascii="Calibri" w:eastAsia="Calibri" w:hAnsi="Calibri" w:cs="Times New Roman"/>
                <w:color w:val="1F4E79" w:themeColor="accent1" w:themeShade="80"/>
                <w:sz w:val="22"/>
                <w:szCs w:val="22"/>
              </w:rPr>
            </w:pPr>
          </w:p>
          <w:p w:rsidR="0092393C" w:rsidRPr="0092393C" w:rsidRDefault="0092393C" w:rsidP="0092393C">
            <w:pPr>
              <w:rPr>
                <w:rFonts w:ascii="Calibri" w:eastAsia="Calibri" w:hAnsi="Calibri" w:cs="Times New Roman"/>
                <w:b w:val="0"/>
                <w:color w:val="1F4E79" w:themeColor="accent1" w:themeShade="80"/>
                <w:sz w:val="22"/>
                <w:szCs w:val="22"/>
              </w:rPr>
            </w:pPr>
            <w:r w:rsidRPr="00804C20">
              <w:rPr>
                <w:rFonts w:ascii="Calibri" w:eastAsia="Calibri" w:hAnsi="Calibri" w:cs="Times New Roman"/>
                <w:b w:val="0"/>
                <w:color w:val="1F4E79" w:themeColor="accent1" w:themeShade="80"/>
                <w:sz w:val="22"/>
                <w:szCs w:val="22"/>
              </w:rPr>
              <w:t>Sutton Park School, Sutton</w:t>
            </w:r>
            <w:r w:rsidR="00804C20" w:rsidRPr="00804C20">
              <w:rPr>
                <w:rFonts w:ascii="Calibri" w:eastAsia="Calibri" w:hAnsi="Calibri" w:cs="Times New Roman"/>
                <w:b w:val="0"/>
                <w:color w:val="1F4E79" w:themeColor="accent1" w:themeShade="80"/>
                <w:sz w:val="22"/>
                <w:szCs w:val="22"/>
              </w:rPr>
              <w:t xml:space="preserve"> </w:t>
            </w:r>
            <w:r w:rsidRPr="00804C20">
              <w:rPr>
                <w:rFonts w:ascii="Calibri" w:eastAsia="Calibri" w:hAnsi="Calibri" w:cs="Times New Roman"/>
                <w:b w:val="0"/>
                <w:color w:val="1F4E79" w:themeColor="accent1" w:themeShade="80"/>
                <w:sz w:val="22"/>
                <w:szCs w:val="22"/>
              </w:rPr>
              <w:t xml:space="preserve"> </w:t>
            </w:r>
            <w:r w:rsidRPr="0092393C">
              <w:rPr>
                <w:rFonts w:ascii="Calibri" w:eastAsia="Calibri" w:hAnsi="Calibri" w:cs="Times New Roman"/>
                <w:b w:val="0"/>
                <w:color w:val="1F4E79" w:themeColor="accent1" w:themeShade="80"/>
                <w:sz w:val="22"/>
                <w:szCs w:val="22"/>
              </w:rPr>
              <w:t xml:space="preserve">Co. Dublin </w:t>
            </w:r>
          </w:p>
          <w:p w:rsidR="0092393C" w:rsidRPr="0092393C" w:rsidRDefault="0092393C" w:rsidP="0092393C">
            <w:pPr>
              <w:rPr>
                <w:rFonts w:ascii="Calibri" w:eastAsia="Calibri" w:hAnsi="Calibri" w:cs="Times New Roman"/>
                <w:b w:val="0"/>
                <w:color w:val="1F4E79" w:themeColor="accent1" w:themeShade="80"/>
                <w:sz w:val="22"/>
                <w:szCs w:val="22"/>
              </w:rPr>
            </w:pPr>
            <w:r w:rsidRPr="0092393C">
              <w:rPr>
                <w:rFonts w:ascii="Calibri" w:eastAsia="Calibri" w:hAnsi="Calibri" w:cs="Times New Roman"/>
                <w:b w:val="0"/>
                <w:color w:val="1F4E79" w:themeColor="accent1" w:themeShade="80"/>
                <w:sz w:val="22"/>
                <w:szCs w:val="22"/>
              </w:rPr>
              <w:t xml:space="preserve"> </w:t>
            </w:r>
          </w:p>
          <w:p w:rsidR="0092393C" w:rsidRPr="0092393C" w:rsidRDefault="0092393C" w:rsidP="0092393C">
            <w:pPr>
              <w:rPr>
                <w:rFonts w:ascii="Calibri" w:eastAsia="Calibri" w:hAnsi="Calibri" w:cs="Times New Roman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4658" w:type="dxa"/>
          </w:tcPr>
          <w:p w:rsidR="0092393C" w:rsidRPr="0092393C" w:rsidRDefault="0092393C" w:rsidP="00923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1F4E79" w:themeColor="accent1" w:themeShade="80"/>
                <w:sz w:val="22"/>
                <w:szCs w:val="22"/>
              </w:rPr>
            </w:pPr>
          </w:p>
          <w:p w:rsidR="0092393C" w:rsidRPr="0092393C" w:rsidRDefault="0092393C" w:rsidP="00923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1F4E79" w:themeColor="accent1" w:themeShade="80"/>
                <w:sz w:val="22"/>
                <w:szCs w:val="22"/>
              </w:rPr>
            </w:pPr>
            <w:r w:rsidRPr="0092393C">
              <w:rPr>
                <w:rFonts w:ascii="Calibri" w:eastAsia="Calibri" w:hAnsi="Calibri" w:cs="Times New Roman"/>
                <w:color w:val="1F4E79" w:themeColor="accent1" w:themeShade="80"/>
                <w:sz w:val="22"/>
                <w:szCs w:val="22"/>
              </w:rPr>
              <w:t xml:space="preserve">I took Economics, </w:t>
            </w:r>
            <w:r w:rsidR="00804C20">
              <w:rPr>
                <w:rFonts w:ascii="Calibri" w:eastAsia="Calibri" w:hAnsi="Calibri" w:cs="Times New Roman"/>
                <w:color w:val="1F4E79" w:themeColor="accent1" w:themeShade="80"/>
                <w:sz w:val="22"/>
                <w:szCs w:val="22"/>
              </w:rPr>
              <w:t>Business, Irish, English, Maths,</w:t>
            </w:r>
            <w:r w:rsidRPr="0092393C">
              <w:rPr>
                <w:rFonts w:ascii="Calibri" w:eastAsia="Calibri" w:hAnsi="Calibri" w:cs="Times New Roman"/>
                <w:color w:val="1F4E79" w:themeColor="accent1" w:themeShade="80"/>
                <w:sz w:val="22"/>
                <w:szCs w:val="22"/>
              </w:rPr>
              <w:t xml:space="preserve"> German, Biology, Geography for the Leaving Cert</w:t>
            </w:r>
          </w:p>
        </w:tc>
        <w:tc>
          <w:tcPr>
            <w:tcW w:w="909" w:type="dxa"/>
            <w:hideMark/>
          </w:tcPr>
          <w:p w:rsidR="0092393C" w:rsidRPr="0092393C" w:rsidRDefault="0092393C" w:rsidP="00923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1F4E79" w:themeColor="accent1" w:themeShade="80"/>
                <w:sz w:val="22"/>
                <w:szCs w:val="22"/>
              </w:rPr>
            </w:pPr>
            <w:r w:rsidRPr="0092393C">
              <w:rPr>
                <w:rFonts w:ascii="Calibri" w:eastAsia="Calibri" w:hAnsi="Calibri" w:cs="Times New Roman"/>
                <w:color w:val="1F4E79" w:themeColor="accent1" w:themeShade="80"/>
                <w:sz w:val="22"/>
                <w:szCs w:val="22"/>
              </w:rPr>
              <w:t>Spring 2008</w:t>
            </w:r>
          </w:p>
        </w:tc>
        <w:tc>
          <w:tcPr>
            <w:tcW w:w="1493" w:type="dxa"/>
            <w:hideMark/>
          </w:tcPr>
          <w:p w:rsidR="0092393C" w:rsidRPr="0092393C" w:rsidRDefault="00EC0B51" w:rsidP="00923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1F4E79" w:themeColor="accent1" w:themeShade="80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color w:val="1F4E79" w:themeColor="accent1" w:themeShade="80"/>
                <w:sz w:val="22"/>
                <w:szCs w:val="22"/>
              </w:rPr>
              <w:t>42</w:t>
            </w:r>
            <w:r w:rsidR="0092393C" w:rsidRPr="0092393C">
              <w:rPr>
                <w:rFonts w:ascii="Calibri" w:eastAsia="Calibri" w:hAnsi="Calibri" w:cs="Times New Roman"/>
                <w:color w:val="1F4E79" w:themeColor="accent1" w:themeShade="80"/>
                <w:sz w:val="22"/>
                <w:szCs w:val="22"/>
              </w:rPr>
              <w:t>5 points</w:t>
            </w:r>
          </w:p>
        </w:tc>
      </w:tr>
    </w:tbl>
    <w:p w:rsidR="00F771E2" w:rsidRDefault="00F771E2">
      <w:pPr>
        <w:rPr>
          <w:b/>
        </w:rPr>
      </w:pPr>
    </w:p>
    <w:p w:rsidR="00F771E2" w:rsidRDefault="00F771E2">
      <w:pPr>
        <w:rPr>
          <w:b/>
        </w:rPr>
      </w:pPr>
    </w:p>
    <w:tbl>
      <w:tblPr>
        <w:tblStyle w:val="LightShading-Accent1"/>
        <w:tblW w:w="9898" w:type="dxa"/>
        <w:tblLook w:val="04A0" w:firstRow="1" w:lastRow="0" w:firstColumn="1" w:lastColumn="0" w:noHBand="0" w:noVBand="1"/>
      </w:tblPr>
      <w:tblGrid>
        <w:gridCol w:w="3201"/>
        <w:gridCol w:w="5527"/>
        <w:gridCol w:w="1170"/>
      </w:tblGrid>
      <w:tr w:rsidR="00F771E2" w:rsidTr="00F77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7" w:type="dxa"/>
            <w:gridSpan w:val="3"/>
            <w:hideMark/>
          </w:tcPr>
          <w:p w:rsidR="00F771E2" w:rsidRDefault="00F771E2" w:rsidP="00F771E2">
            <w:pPr>
              <w:pStyle w:val="Heading1"/>
              <w:outlineLvl w:val="0"/>
            </w:pPr>
            <w:r>
              <w:t xml:space="preserve">Other Education </w:t>
            </w:r>
          </w:p>
        </w:tc>
      </w:tr>
      <w:tr w:rsidR="00F771E2" w:rsidTr="00F77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hideMark/>
          </w:tcPr>
          <w:p w:rsidR="00F771E2" w:rsidRPr="00F771E2" w:rsidRDefault="00F771E2">
            <w:pPr>
              <w:rPr>
                <w:color w:val="1F4E79" w:themeColor="accent1" w:themeShade="80"/>
                <w:sz w:val="22"/>
                <w:szCs w:val="22"/>
              </w:rPr>
            </w:pPr>
            <w:r w:rsidRPr="00F771E2">
              <w:rPr>
                <w:b w:val="0"/>
                <w:color w:val="1F4E79" w:themeColor="accent1" w:themeShade="80"/>
                <w:sz w:val="22"/>
                <w:szCs w:val="22"/>
              </w:rPr>
              <w:t>Name</w:t>
            </w:r>
          </w:p>
        </w:tc>
        <w:tc>
          <w:tcPr>
            <w:tcW w:w="5527" w:type="dxa"/>
            <w:hideMark/>
          </w:tcPr>
          <w:p w:rsidR="00F771E2" w:rsidRPr="00F771E2" w:rsidRDefault="00F77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  <w:sz w:val="22"/>
                <w:szCs w:val="22"/>
              </w:rPr>
            </w:pPr>
            <w:r w:rsidRPr="00F771E2">
              <w:rPr>
                <w:color w:val="1F4E79" w:themeColor="accent1" w:themeShade="80"/>
                <w:sz w:val="22"/>
                <w:szCs w:val="22"/>
              </w:rPr>
              <w:t xml:space="preserve">Description </w:t>
            </w:r>
          </w:p>
        </w:tc>
        <w:tc>
          <w:tcPr>
            <w:tcW w:w="1170" w:type="dxa"/>
            <w:hideMark/>
          </w:tcPr>
          <w:p w:rsidR="00F771E2" w:rsidRPr="00F771E2" w:rsidRDefault="00F77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  <w:sz w:val="22"/>
                <w:szCs w:val="22"/>
              </w:rPr>
            </w:pPr>
            <w:r w:rsidRPr="00F771E2">
              <w:rPr>
                <w:color w:val="1F4E79" w:themeColor="accent1" w:themeShade="80"/>
                <w:sz w:val="22"/>
                <w:szCs w:val="22"/>
              </w:rPr>
              <w:t>Date</w:t>
            </w:r>
          </w:p>
        </w:tc>
      </w:tr>
      <w:tr w:rsidR="00F771E2" w:rsidTr="00F771E2"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</w:tcPr>
          <w:p w:rsidR="00F771E2" w:rsidRPr="00F771E2" w:rsidRDefault="00F771E2">
            <w:pPr>
              <w:rPr>
                <w:color w:val="1F4E79" w:themeColor="accent1" w:themeShade="80"/>
                <w:sz w:val="22"/>
                <w:szCs w:val="22"/>
              </w:rPr>
            </w:pPr>
          </w:p>
          <w:p w:rsidR="00F771E2" w:rsidRPr="00F771E2" w:rsidRDefault="00F771E2">
            <w:pPr>
              <w:rPr>
                <w:b w:val="0"/>
                <w:color w:val="1F4E79" w:themeColor="accent1" w:themeShade="80"/>
                <w:sz w:val="22"/>
                <w:szCs w:val="22"/>
              </w:rPr>
            </w:pPr>
            <w:r w:rsidRPr="00F771E2">
              <w:rPr>
                <w:b w:val="0"/>
                <w:color w:val="1F4E79" w:themeColor="accent1" w:themeShade="80"/>
                <w:sz w:val="22"/>
                <w:szCs w:val="22"/>
              </w:rPr>
              <w:t>CELTA English Language Teaching Qualification</w:t>
            </w:r>
          </w:p>
          <w:p w:rsidR="00F771E2" w:rsidRPr="00F771E2" w:rsidRDefault="00F771E2">
            <w:pPr>
              <w:rPr>
                <w:b w:val="0"/>
                <w:color w:val="1F4E79" w:themeColor="accent1" w:themeShade="80"/>
                <w:sz w:val="22"/>
                <w:szCs w:val="22"/>
              </w:rPr>
            </w:pPr>
            <w:r w:rsidRPr="00F771E2">
              <w:rPr>
                <w:b w:val="0"/>
                <w:color w:val="1F4E79" w:themeColor="accent1" w:themeShade="80"/>
                <w:sz w:val="22"/>
                <w:szCs w:val="22"/>
              </w:rPr>
              <w:t>Centre of English Studies, Dame Street</w:t>
            </w:r>
          </w:p>
          <w:p w:rsidR="00F771E2" w:rsidRPr="00F771E2" w:rsidRDefault="00F771E2">
            <w:pPr>
              <w:rPr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527" w:type="dxa"/>
          </w:tcPr>
          <w:p w:rsidR="00F771E2" w:rsidRPr="00F771E2" w:rsidRDefault="00F77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22"/>
                <w:szCs w:val="22"/>
              </w:rPr>
            </w:pPr>
          </w:p>
          <w:p w:rsidR="00F771E2" w:rsidRPr="00F771E2" w:rsidRDefault="00F77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22"/>
                <w:szCs w:val="22"/>
              </w:rPr>
            </w:pPr>
            <w:r w:rsidRPr="00F771E2">
              <w:rPr>
                <w:color w:val="1F4E79" w:themeColor="accent1" w:themeShade="80"/>
                <w:sz w:val="22"/>
                <w:szCs w:val="22"/>
              </w:rPr>
              <w:t>This course was internationally recognised as qualifying a graduate to be able to teach English as a foreign language entirely through English.</w:t>
            </w:r>
          </w:p>
        </w:tc>
        <w:tc>
          <w:tcPr>
            <w:tcW w:w="1170" w:type="dxa"/>
            <w:hideMark/>
          </w:tcPr>
          <w:p w:rsidR="00F771E2" w:rsidRPr="00F771E2" w:rsidRDefault="00F77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22"/>
                <w:szCs w:val="22"/>
              </w:rPr>
            </w:pPr>
            <w:r w:rsidRPr="00F771E2">
              <w:rPr>
                <w:color w:val="1F4E79" w:themeColor="accent1" w:themeShade="80"/>
                <w:sz w:val="22"/>
                <w:szCs w:val="22"/>
              </w:rPr>
              <w:t>Spring 2011</w:t>
            </w:r>
          </w:p>
        </w:tc>
      </w:tr>
      <w:tr w:rsidR="00F771E2" w:rsidTr="00F77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hideMark/>
          </w:tcPr>
          <w:p w:rsidR="00F771E2" w:rsidRPr="00F771E2" w:rsidRDefault="00F771E2">
            <w:pPr>
              <w:rPr>
                <w:color w:val="1F4E79" w:themeColor="accent1" w:themeShade="80"/>
                <w:sz w:val="22"/>
                <w:szCs w:val="22"/>
              </w:rPr>
            </w:pPr>
            <w:r w:rsidRPr="00F771E2">
              <w:rPr>
                <w:b w:val="0"/>
                <w:color w:val="1F4E79" w:themeColor="accent1" w:themeShade="80"/>
                <w:sz w:val="22"/>
                <w:szCs w:val="22"/>
              </w:rPr>
              <w:t>Irish Congress of Trade Union briefings and seminars</w:t>
            </w:r>
          </w:p>
        </w:tc>
        <w:tc>
          <w:tcPr>
            <w:tcW w:w="5527" w:type="dxa"/>
            <w:hideMark/>
          </w:tcPr>
          <w:p w:rsidR="00F771E2" w:rsidRPr="00F771E2" w:rsidRDefault="00F77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  <w:sz w:val="22"/>
                <w:szCs w:val="22"/>
              </w:rPr>
            </w:pPr>
            <w:r w:rsidRPr="00F771E2">
              <w:rPr>
                <w:color w:val="1F4E79" w:themeColor="accent1" w:themeShade="80"/>
                <w:sz w:val="22"/>
                <w:szCs w:val="22"/>
              </w:rPr>
              <w:t>As a Trade Union official I have attended numerous professional briefings and seminars on industrial relations, member engagement and employment law.</w:t>
            </w:r>
          </w:p>
        </w:tc>
        <w:tc>
          <w:tcPr>
            <w:tcW w:w="1170" w:type="dxa"/>
            <w:hideMark/>
          </w:tcPr>
          <w:p w:rsidR="00F771E2" w:rsidRPr="00F771E2" w:rsidRDefault="00F77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  <w:sz w:val="22"/>
                <w:szCs w:val="22"/>
              </w:rPr>
            </w:pPr>
            <w:r w:rsidRPr="00F771E2">
              <w:rPr>
                <w:color w:val="1F4E79" w:themeColor="accent1" w:themeShade="80"/>
                <w:sz w:val="22"/>
                <w:szCs w:val="22"/>
              </w:rPr>
              <w:t>From 2012-present</w:t>
            </w:r>
          </w:p>
        </w:tc>
      </w:tr>
    </w:tbl>
    <w:p w:rsidR="00F771E2" w:rsidRDefault="00F771E2">
      <w:pPr>
        <w:rPr>
          <w:b/>
        </w:rPr>
      </w:pPr>
    </w:p>
    <w:p w:rsidR="00F771E2" w:rsidRDefault="00F771E2">
      <w:pPr>
        <w:rPr>
          <w:b/>
        </w:rPr>
      </w:pPr>
    </w:p>
    <w:p w:rsidR="00D93F6A" w:rsidRDefault="00D93F6A">
      <w:pPr>
        <w:rPr>
          <w:b/>
        </w:rPr>
      </w:pPr>
    </w:p>
    <w:p w:rsidR="00D93F6A" w:rsidRPr="00804C20" w:rsidRDefault="00D93F6A" w:rsidP="00804C20">
      <w:pPr>
        <w:pStyle w:val="Heading3"/>
        <w:rPr>
          <w:b/>
          <w:sz w:val="36"/>
          <w:szCs w:val="36"/>
        </w:rPr>
      </w:pPr>
      <w:r w:rsidRPr="00804C20">
        <w:rPr>
          <w:b/>
          <w:sz w:val="36"/>
          <w:szCs w:val="36"/>
        </w:rPr>
        <w:t xml:space="preserve">Industrial Relations Employment History </w:t>
      </w:r>
    </w:p>
    <w:p w:rsidR="00804C20" w:rsidRDefault="00804C20">
      <w:pPr>
        <w:rPr>
          <w:b/>
        </w:rPr>
      </w:pPr>
    </w:p>
    <w:p w:rsidR="004532CD" w:rsidRDefault="004532CD" w:rsidP="00804C20">
      <w:pPr>
        <w:pStyle w:val="Heading1"/>
      </w:pPr>
      <w:r w:rsidRPr="002F7B45">
        <w:t xml:space="preserve">Irish Medical Organisation, Industrial Relations Officer/ Member Advisor </w:t>
      </w:r>
    </w:p>
    <w:p w:rsidR="00804C20" w:rsidRDefault="00804C20" w:rsidP="00804C20">
      <w:pPr>
        <w:pStyle w:val="Heading2"/>
        <w:rPr>
          <w:rStyle w:val="IntenseReference"/>
        </w:rPr>
      </w:pPr>
      <w:r>
        <w:rPr>
          <w:rStyle w:val="IntenseReference"/>
        </w:rPr>
        <w:t>November 2016-Present</w:t>
      </w:r>
    </w:p>
    <w:p w:rsidR="00804C20" w:rsidRPr="00804C20" w:rsidRDefault="009C0450" w:rsidP="00804C20">
      <w:pPr>
        <w:pStyle w:val="ListParagraph"/>
        <w:rPr>
          <w:sz w:val="24"/>
          <w:szCs w:val="24"/>
        </w:rPr>
      </w:pPr>
      <w:r w:rsidRPr="00804C20">
        <w:rPr>
          <w:sz w:val="24"/>
          <w:szCs w:val="24"/>
        </w:rPr>
        <w:t>As Member Advisor/IRO my duties primarily involve individually advising and representing Doctors. While these duties often in</w:t>
      </w:r>
      <w:r w:rsidR="00240D82" w:rsidRPr="00804C20">
        <w:rPr>
          <w:sz w:val="24"/>
          <w:szCs w:val="24"/>
        </w:rPr>
        <w:t>clude</w:t>
      </w:r>
      <w:r w:rsidRPr="00804C20">
        <w:rPr>
          <w:sz w:val="24"/>
          <w:szCs w:val="24"/>
        </w:rPr>
        <w:t xml:space="preserve"> traditional Trade Union workplace repre</w:t>
      </w:r>
      <w:r w:rsidR="004532CD" w:rsidRPr="00804C20">
        <w:rPr>
          <w:sz w:val="24"/>
          <w:szCs w:val="24"/>
        </w:rPr>
        <w:t xml:space="preserve">sentation such as grievance, </w:t>
      </w:r>
      <w:r w:rsidRPr="00804C20">
        <w:rPr>
          <w:sz w:val="24"/>
          <w:szCs w:val="24"/>
        </w:rPr>
        <w:t>disciplinary</w:t>
      </w:r>
      <w:r w:rsidR="004532CD" w:rsidRPr="00804C20">
        <w:rPr>
          <w:sz w:val="24"/>
          <w:szCs w:val="24"/>
        </w:rPr>
        <w:t xml:space="preserve"> and WRC</w:t>
      </w:r>
      <w:r w:rsidRPr="00804C20">
        <w:rPr>
          <w:sz w:val="24"/>
          <w:szCs w:val="24"/>
        </w:rPr>
        <w:t xml:space="preserve"> hearings </w:t>
      </w:r>
      <w:r w:rsidR="00240D82" w:rsidRPr="00804C20">
        <w:rPr>
          <w:sz w:val="24"/>
          <w:szCs w:val="24"/>
        </w:rPr>
        <w:t>they also involve me</w:t>
      </w:r>
      <w:r w:rsidRPr="00804C20">
        <w:rPr>
          <w:sz w:val="24"/>
          <w:szCs w:val="24"/>
        </w:rPr>
        <w:t xml:space="preserve"> </w:t>
      </w:r>
      <w:r w:rsidR="00240D82" w:rsidRPr="00804C20">
        <w:rPr>
          <w:sz w:val="24"/>
          <w:szCs w:val="24"/>
        </w:rPr>
        <w:t>advocating</w:t>
      </w:r>
      <w:r w:rsidRPr="00804C20">
        <w:rPr>
          <w:sz w:val="24"/>
          <w:szCs w:val="24"/>
        </w:rPr>
        <w:t xml:space="preserve"> </w:t>
      </w:r>
      <w:r w:rsidR="00240D82" w:rsidRPr="00804C20">
        <w:rPr>
          <w:sz w:val="24"/>
          <w:szCs w:val="24"/>
        </w:rPr>
        <w:t>and advising on</w:t>
      </w:r>
      <w:r w:rsidRPr="00804C20">
        <w:rPr>
          <w:sz w:val="24"/>
          <w:szCs w:val="24"/>
        </w:rPr>
        <w:t xml:space="preserve"> much more varied and unique circumstances.</w:t>
      </w:r>
    </w:p>
    <w:p w:rsidR="00804C20" w:rsidRDefault="00804C20" w:rsidP="00804C20">
      <w:pPr>
        <w:pStyle w:val="ListParagraph"/>
        <w:rPr>
          <w:sz w:val="24"/>
          <w:szCs w:val="24"/>
        </w:rPr>
      </w:pPr>
    </w:p>
    <w:p w:rsidR="00804C20" w:rsidRDefault="009C0450" w:rsidP="00804C20">
      <w:pPr>
        <w:pStyle w:val="ListParagraph"/>
        <w:rPr>
          <w:sz w:val="24"/>
          <w:szCs w:val="24"/>
        </w:rPr>
      </w:pPr>
      <w:r w:rsidRPr="00804C20">
        <w:rPr>
          <w:sz w:val="24"/>
          <w:szCs w:val="24"/>
        </w:rPr>
        <w:t xml:space="preserve"> As I </w:t>
      </w:r>
      <w:r w:rsidR="00240D82" w:rsidRPr="00804C20">
        <w:rPr>
          <w:sz w:val="24"/>
          <w:szCs w:val="24"/>
        </w:rPr>
        <w:t xml:space="preserve">am assigned doctors from all craft groups (consultants, general practitioners, non-consultant hospital doctors, medical academics and public health doctors) I have </w:t>
      </w:r>
      <w:r w:rsidR="00240D82" w:rsidRPr="00804C20">
        <w:rPr>
          <w:sz w:val="24"/>
          <w:szCs w:val="24"/>
        </w:rPr>
        <w:lastRenderedPageBreak/>
        <w:t>dealt with</w:t>
      </w:r>
      <w:r w:rsidR="004532CD" w:rsidRPr="00804C20">
        <w:rPr>
          <w:sz w:val="24"/>
          <w:szCs w:val="24"/>
        </w:rPr>
        <w:t xml:space="preserve"> a wide range of issues including</w:t>
      </w:r>
      <w:r w:rsidR="00240D82" w:rsidRPr="00804C20">
        <w:rPr>
          <w:sz w:val="24"/>
          <w:szCs w:val="24"/>
        </w:rPr>
        <w:t xml:space="preserve"> </w:t>
      </w:r>
      <w:r w:rsidR="00804C20">
        <w:rPr>
          <w:sz w:val="24"/>
          <w:szCs w:val="24"/>
        </w:rPr>
        <w:t xml:space="preserve">collegial disputes, partnership </w:t>
      </w:r>
      <w:r w:rsidR="00240D82" w:rsidRPr="00804C20">
        <w:rPr>
          <w:sz w:val="24"/>
          <w:szCs w:val="24"/>
        </w:rPr>
        <w:t xml:space="preserve">dissolutions, patient complaint hearings, practice management issues, employee claims against doctors, contract negotiations, data protection issues, succession issues as well as pension disputes and payment disputes involving multiple government agencies. </w:t>
      </w:r>
      <w:r w:rsidR="00804C20" w:rsidRPr="00804C20">
        <w:rPr>
          <w:sz w:val="24"/>
          <w:szCs w:val="24"/>
        </w:rPr>
        <w:t xml:space="preserve"> </w:t>
      </w:r>
    </w:p>
    <w:p w:rsidR="00804C20" w:rsidRDefault="00804C20" w:rsidP="00804C20">
      <w:pPr>
        <w:pStyle w:val="ListParagraph"/>
        <w:rPr>
          <w:sz w:val="24"/>
          <w:szCs w:val="24"/>
        </w:rPr>
      </w:pPr>
      <w:r w:rsidRPr="00804C20">
        <w:rPr>
          <w:sz w:val="24"/>
          <w:szCs w:val="24"/>
        </w:rPr>
        <w:t>I</w:t>
      </w:r>
      <w:r w:rsidR="00240D82" w:rsidRPr="00804C20">
        <w:rPr>
          <w:sz w:val="24"/>
          <w:szCs w:val="24"/>
        </w:rPr>
        <w:t xml:space="preserve"> am also involved with collective disputes usually involving </w:t>
      </w:r>
      <w:r w:rsidR="004532CD" w:rsidRPr="00804C20">
        <w:rPr>
          <w:sz w:val="24"/>
          <w:szCs w:val="24"/>
        </w:rPr>
        <w:t xml:space="preserve">enforcing the </w:t>
      </w:r>
      <w:r w:rsidR="00240D82" w:rsidRPr="00804C20">
        <w:rPr>
          <w:sz w:val="24"/>
          <w:szCs w:val="24"/>
        </w:rPr>
        <w:t>contract</w:t>
      </w:r>
      <w:r w:rsidR="004532CD" w:rsidRPr="00804C20">
        <w:rPr>
          <w:sz w:val="24"/>
          <w:szCs w:val="24"/>
        </w:rPr>
        <w:t>ual</w:t>
      </w:r>
      <w:r w:rsidR="00240D82" w:rsidRPr="00804C20">
        <w:rPr>
          <w:sz w:val="24"/>
          <w:szCs w:val="24"/>
        </w:rPr>
        <w:t xml:space="preserve"> and </w:t>
      </w:r>
      <w:r w:rsidR="004532CD" w:rsidRPr="00804C20">
        <w:rPr>
          <w:sz w:val="24"/>
          <w:szCs w:val="24"/>
        </w:rPr>
        <w:t>statutory</w:t>
      </w:r>
      <w:r w:rsidR="00240D82" w:rsidRPr="00804C20">
        <w:rPr>
          <w:sz w:val="24"/>
          <w:szCs w:val="24"/>
        </w:rPr>
        <w:t xml:space="preserve"> </w:t>
      </w:r>
      <w:r w:rsidR="004532CD" w:rsidRPr="00804C20">
        <w:rPr>
          <w:sz w:val="24"/>
          <w:szCs w:val="24"/>
        </w:rPr>
        <w:t>rights of non-consultant hospital</w:t>
      </w:r>
      <w:r w:rsidR="00240D82" w:rsidRPr="00804C20">
        <w:rPr>
          <w:sz w:val="24"/>
          <w:szCs w:val="24"/>
        </w:rPr>
        <w:t xml:space="preserve"> doctors</w:t>
      </w:r>
      <w:r w:rsidR="00A64C8B" w:rsidRPr="00804C20">
        <w:rPr>
          <w:sz w:val="24"/>
          <w:szCs w:val="24"/>
        </w:rPr>
        <w:t>.</w:t>
      </w:r>
    </w:p>
    <w:p w:rsidR="00804C20" w:rsidRPr="00804C20" w:rsidRDefault="00804C20" w:rsidP="00804C20">
      <w:pPr>
        <w:pStyle w:val="ListParagraph"/>
        <w:rPr>
          <w:sz w:val="24"/>
          <w:szCs w:val="24"/>
        </w:rPr>
      </w:pPr>
    </w:p>
    <w:p w:rsidR="008137CD" w:rsidRDefault="00A64C8B" w:rsidP="00804C20">
      <w:pPr>
        <w:pStyle w:val="ListParagraph"/>
        <w:rPr>
          <w:sz w:val="24"/>
          <w:szCs w:val="24"/>
        </w:rPr>
      </w:pPr>
      <w:r w:rsidRPr="00804C20">
        <w:rPr>
          <w:sz w:val="24"/>
          <w:szCs w:val="24"/>
        </w:rPr>
        <w:t xml:space="preserve"> Aside from my industrial relations work for the IMO I am also required to support recruitment and outreach efforts where needed, this can involve direct </w:t>
      </w:r>
      <w:r w:rsidR="0042203D" w:rsidRPr="00804C20">
        <w:rPr>
          <w:sz w:val="24"/>
          <w:szCs w:val="24"/>
        </w:rPr>
        <w:t xml:space="preserve">one to one </w:t>
      </w:r>
      <w:r w:rsidRPr="00804C20">
        <w:rPr>
          <w:sz w:val="24"/>
          <w:szCs w:val="24"/>
        </w:rPr>
        <w:t>recruitment</w:t>
      </w:r>
      <w:r w:rsidR="0042203D" w:rsidRPr="00804C20">
        <w:rPr>
          <w:sz w:val="24"/>
          <w:szCs w:val="24"/>
        </w:rPr>
        <w:t xml:space="preserve">, blanket communications and rep support. </w:t>
      </w:r>
      <w:r w:rsidR="00635BFF">
        <w:rPr>
          <w:sz w:val="24"/>
          <w:szCs w:val="24"/>
        </w:rPr>
        <w:t xml:space="preserve">The Member Advisory Unit produces separate weekly emails on topics of interests for Consultants, Non-Consultant Hospital Doctors and GPs, I am required to contribute to the writing of these. </w:t>
      </w:r>
      <w:r w:rsidRPr="00804C20">
        <w:rPr>
          <w:sz w:val="24"/>
          <w:szCs w:val="24"/>
        </w:rPr>
        <w:t xml:space="preserve"> </w:t>
      </w:r>
      <w:r w:rsidR="00240D82" w:rsidRPr="00804C20">
        <w:rPr>
          <w:sz w:val="24"/>
          <w:szCs w:val="24"/>
        </w:rPr>
        <w:t xml:space="preserve"> </w:t>
      </w:r>
    </w:p>
    <w:p w:rsidR="00804C20" w:rsidRDefault="00804C20" w:rsidP="00804C20">
      <w:pPr>
        <w:pStyle w:val="ListParagraph"/>
        <w:rPr>
          <w:sz w:val="24"/>
          <w:szCs w:val="24"/>
        </w:rPr>
      </w:pPr>
    </w:p>
    <w:p w:rsidR="00F771E2" w:rsidRDefault="00F771E2" w:rsidP="00804C20">
      <w:pPr>
        <w:pStyle w:val="ListParagraph"/>
        <w:rPr>
          <w:sz w:val="24"/>
          <w:szCs w:val="24"/>
        </w:rPr>
      </w:pPr>
    </w:p>
    <w:p w:rsidR="00804C20" w:rsidRDefault="00804C20" w:rsidP="00804C20">
      <w:pPr>
        <w:pStyle w:val="ListParagraph"/>
        <w:rPr>
          <w:sz w:val="24"/>
          <w:szCs w:val="24"/>
        </w:rPr>
      </w:pPr>
    </w:p>
    <w:p w:rsidR="004532CD" w:rsidRDefault="004532CD" w:rsidP="00804C20">
      <w:pPr>
        <w:pStyle w:val="Heading1"/>
      </w:pPr>
      <w:r w:rsidRPr="002F7B45">
        <w:t>Irish Bank Official Association/ Financial Services Union, Organiser</w:t>
      </w:r>
    </w:p>
    <w:p w:rsidR="00F771E2" w:rsidRDefault="00804C20" w:rsidP="00F771E2">
      <w:pPr>
        <w:pStyle w:val="Heading2"/>
        <w:rPr>
          <w:rStyle w:val="IntenseReference"/>
        </w:rPr>
      </w:pPr>
      <w:r w:rsidRPr="00F771E2">
        <w:rPr>
          <w:rStyle w:val="IntenseReference"/>
        </w:rPr>
        <w:t>February 2013 –November 2016</w:t>
      </w:r>
    </w:p>
    <w:p w:rsidR="00F771E2" w:rsidRDefault="004532CD" w:rsidP="00F771E2">
      <w:pPr>
        <w:pStyle w:val="ListParagraph"/>
        <w:rPr>
          <w:sz w:val="24"/>
          <w:szCs w:val="24"/>
        </w:rPr>
      </w:pPr>
      <w:r>
        <w:t xml:space="preserve"> </w:t>
      </w:r>
      <w:r w:rsidRPr="00F771E2">
        <w:rPr>
          <w:sz w:val="24"/>
          <w:szCs w:val="24"/>
        </w:rPr>
        <w:t>As a Union Organiser I mainly focused on recruiting and supporting new Union advocates in areas that had traditionally had weaker Union structures</w:t>
      </w:r>
      <w:r w:rsidR="00F3047C" w:rsidRPr="00F771E2">
        <w:rPr>
          <w:sz w:val="24"/>
          <w:szCs w:val="24"/>
        </w:rPr>
        <w:t xml:space="preserve"> and presence (such as head office locations and IT). This was primarily through</w:t>
      </w:r>
      <w:r w:rsidRPr="00F771E2">
        <w:rPr>
          <w:sz w:val="24"/>
          <w:szCs w:val="24"/>
        </w:rPr>
        <w:t xml:space="preserve"> promoting the Union with issue based campaigns (i.e. outsourcing, performance review systems, overtime arrangements, disciplinary and dismissal procedures, TUPE legislation and outsourcing).</w:t>
      </w:r>
      <w:r w:rsidR="00F3047C" w:rsidRPr="00F771E2">
        <w:rPr>
          <w:sz w:val="24"/>
          <w:szCs w:val="24"/>
        </w:rPr>
        <w:t xml:space="preserve"> In order to do this I was</w:t>
      </w:r>
      <w:r w:rsidRPr="00F771E2">
        <w:rPr>
          <w:sz w:val="24"/>
          <w:szCs w:val="24"/>
        </w:rPr>
        <w:t xml:space="preserve"> required to develop a detailed working knowledge of these policy areas and to communicate this knowledge to members of the Union. My main responsibilities include</w:t>
      </w:r>
      <w:r w:rsidR="00F3047C" w:rsidRPr="00F771E2">
        <w:rPr>
          <w:sz w:val="24"/>
          <w:szCs w:val="24"/>
        </w:rPr>
        <w:t>d</w:t>
      </w:r>
      <w:r w:rsidRPr="00F771E2">
        <w:rPr>
          <w:sz w:val="24"/>
          <w:szCs w:val="24"/>
        </w:rPr>
        <w:t xml:space="preserve"> training new activists to do the same and developing written policy guides as part of campaigns. </w:t>
      </w:r>
    </w:p>
    <w:p w:rsidR="00F771E2" w:rsidRDefault="00F771E2" w:rsidP="00F771E2">
      <w:pPr>
        <w:pStyle w:val="ListParagraph"/>
        <w:rPr>
          <w:sz w:val="24"/>
          <w:szCs w:val="24"/>
        </w:rPr>
      </w:pPr>
    </w:p>
    <w:p w:rsidR="00F3047C" w:rsidRPr="00F771E2" w:rsidRDefault="004532CD" w:rsidP="00F771E2">
      <w:pPr>
        <w:pStyle w:val="ListParagraph"/>
        <w:rPr>
          <w:sz w:val="24"/>
          <w:szCs w:val="24"/>
        </w:rPr>
      </w:pPr>
      <w:r w:rsidRPr="00F771E2">
        <w:rPr>
          <w:sz w:val="24"/>
          <w:szCs w:val="24"/>
        </w:rPr>
        <w:t>As an Organiser all areas of my work require</w:t>
      </w:r>
      <w:r w:rsidR="00F3047C" w:rsidRPr="00F771E2">
        <w:rPr>
          <w:sz w:val="24"/>
          <w:szCs w:val="24"/>
        </w:rPr>
        <w:t>d</w:t>
      </w:r>
      <w:r w:rsidRPr="00F771E2">
        <w:rPr>
          <w:sz w:val="24"/>
          <w:szCs w:val="24"/>
        </w:rPr>
        <w:t xml:space="preserve"> me to communicate concisely and professionally with people not involved with the Union on a day to day basis, be they ordinary members of the Union, workplace Union representatives or workers who are not members of the Union. </w:t>
      </w:r>
      <w:r w:rsidR="00F771E2">
        <w:rPr>
          <w:sz w:val="24"/>
          <w:szCs w:val="24"/>
        </w:rPr>
        <w:t>While this was</w:t>
      </w:r>
      <w:r w:rsidRPr="00F771E2">
        <w:rPr>
          <w:sz w:val="24"/>
          <w:szCs w:val="24"/>
        </w:rPr>
        <w:t xml:space="preserve"> usually on relatively </w:t>
      </w:r>
      <w:r w:rsidR="00D93F6A" w:rsidRPr="00F771E2">
        <w:rPr>
          <w:sz w:val="24"/>
          <w:szCs w:val="24"/>
        </w:rPr>
        <w:t xml:space="preserve">routine </w:t>
      </w:r>
      <w:r w:rsidRPr="00F771E2">
        <w:rPr>
          <w:sz w:val="24"/>
          <w:szCs w:val="24"/>
        </w:rPr>
        <w:t xml:space="preserve">issues like overtime, absence management and performance management the recent turmoil in </w:t>
      </w:r>
      <w:r w:rsidR="00F3047C" w:rsidRPr="00F771E2">
        <w:rPr>
          <w:sz w:val="24"/>
          <w:szCs w:val="24"/>
        </w:rPr>
        <w:t>the sector has meant I</w:t>
      </w:r>
      <w:r w:rsidRPr="00F771E2">
        <w:rPr>
          <w:sz w:val="24"/>
          <w:szCs w:val="24"/>
        </w:rPr>
        <w:t xml:space="preserve"> often had to work with groups of workers in much more difficult situations such as compulsory redundancy, outsourcing and radical restructuring.</w:t>
      </w:r>
    </w:p>
    <w:p w:rsidR="00F771E2" w:rsidRDefault="00F771E2">
      <w:pPr>
        <w:rPr>
          <w:b/>
        </w:rPr>
      </w:pPr>
    </w:p>
    <w:p w:rsidR="00EB63C7" w:rsidRPr="00EB63C7" w:rsidRDefault="00EB63C7" w:rsidP="00EB63C7">
      <w:pPr>
        <w:rPr>
          <w:b/>
          <w:sz w:val="36"/>
          <w:szCs w:val="36"/>
        </w:rPr>
      </w:pPr>
    </w:p>
    <w:p w:rsidR="00EB63C7" w:rsidRPr="00EB63C7" w:rsidRDefault="00EB63C7" w:rsidP="00EB63C7">
      <w:pPr>
        <w:pStyle w:val="Heading3"/>
        <w:rPr>
          <w:sz w:val="36"/>
          <w:szCs w:val="36"/>
        </w:rPr>
      </w:pPr>
      <w:r w:rsidRPr="00EB63C7">
        <w:rPr>
          <w:sz w:val="36"/>
          <w:szCs w:val="36"/>
        </w:rPr>
        <w:t xml:space="preserve">Computer Skills </w:t>
      </w:r>
    </w:p>
    <w:p w:rsidR="00EB63C7" w:rsidRDefault="00EB63C7" w:rsidP="00EB63C7">
      <w:pPr>
        <w:rPr>
          <w:b/>
        </w:rPr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3769"/>
        <w:gridCol w:w="5413"/>
      </w:tblGrid>
      <w:tr w:rsidR="00EB63C7" w:rsidRPr="00EB63C7" w:rsidTr="00635B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9" w:type="dxa"/>
            <w:hideMark/>
          </w:tcPr>
          <w:p w:rsidR="00EB63C7" w:rsidRPr="00EB63C7" w:rsidRDefault="00EB63C7" w:rsidP="00635BFF">
            <w:pPr>
              <w:pStyle w:val="Heading1"/>
              <w:outlineLvl w:val="0"/>
              <w:rPr>
                <w:rFonts w:eastAsia="Calibri"/>
                <w:b/>
              </w:rPr>
            </w:pPr>
            <w:r w:rsidRPr="00EB63C7">
              <w:rPr>
                <w:rFonts w:eastAsia="Calibri"/>
                <w:b/>
              </w:rPr>
              <w:t xml:space="preserve">Software </w:t>
            </w:r>
          </w:p>
        </w:tc>
        <w:tc>
          <w:tcPr>
            <w:tcW w:w="5413" w:type="dxa"/>
            <w:hideMark/>
          </w:tcPr>
          <w:p w:rsidR="00EB63C7" w:rsidRPr="00EB63C7" w:rsidRDefault="00EB63C7" w:rsidP="00635BFF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EB63C7">
              <w:rPr>
                <w:rFonts w:eastAsia="Calibri"/>
                <w:b/>
              </w:rPr>
              <w:t xml:space="preserve">Experience </w:t>
            </w:r>
          </w:p>
        </w:tc>
      </w:tr>
      <w:tr w:rsidR="00EB63C7" w:rsidRPr="00EB63C7" w:rsidTr="00635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9" w:type="dxa"/>
            <w:hideMark/>
          </w:tcPr>
          <w:p w:rsidR="00EB63C7" w:rsidRPr="00EB63C7" w:rsidRDefault="00EB63C7" w:rsidP="00EB63C7">
            <w:p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EB63C7">
              <w:rPr>
                <w:rFonts w:ascii="Calibri" w:eastAsia="Calibri" w:hAnsi="Calibri" w:cs="Times New Roman"/>
                <w:sz w:val="22"/>
                <w:szCs w:val="22"/>
              </w:rPr>
              <w:t>Microsoft Office Suite</w:t>
            </w:r>
          </w:p>
        </w:tc>
        <w:tc>
          <w:tcPr>
            <w:tcW w:w="5413" w:type="dxa"/>
            <w:hideMark/>
          </w:tcPr>
          <w:p w:rsidR="00EB63C7" w:rsidRPr="00EB63C7" w:rsidRDefault="00EB63C7" w:rsidP="00EB6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EB63C7">
              <w:rPr>
                <w:rFonts w:ascii="Calibri" w:eastAsia="Calibri" w:hAnsi="Calibri" w:cs="Times New Roman"/>
                <w:sz w:val="22"/>
                <w:szCs w:val="22"/>
              </w:rPr>
              <w:t>I use Word, Excel, PowerPoint and Outlook extensively on a day to day basis.</w:t>
            </w:r>
          </w:p>
        </w:tc>
      </w:tr>
      <w:tr w:rsidR="00635BFF" w:rsidRPr="00EB63C7" w:rsidTr="00635BFF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9" w:type="dxa"/>
          </w:tcPr>
          <w:p w:rsidR="00635BFF" w:rsidRPr="00EB63C7" w:rsidRDefault="00635BFF" w:rsidP="00EB63C7">
            <w:pPr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</w:rPr>
              <w:t>BizNav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</w:rPr>
              <w:t xml:space="preserve"> Case Management System </w:t>
            </w:r>
          </w:p>
        </w:tc>
        <w:tc>
          <w:tcPr>
            <w:tcW w:w="5413" w:type="dxa"/>
          </w:tcPr>
          <w:p w:rsidR="00635BFF" w:rsidRPr="00EB63C7" w:rsidRDefault="00635BFF" w:rsidP="00EB6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 xml:space="preserve">The IMO member Advisory Unit use this software to track calls as well as to assign and record tasks  </w:t>
            </w:r>
          </w:p>
        </w:tc>
      </w:tr>
      <w:tr w:rsidR="00EB63C7" w:rsidRPr="00EB63C7" w:rsidTr="00635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9" w:type="dxa"/>
            <w:hideMark/>
          </w:tcPr>
          <w:p w:rsidR="00EB63C7" w:rsidRPr="00EB63C7" w:rsidRDefault="00EB63C7" w:rsidP="00635BFF">
            <w:p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EB63C7">
              <w:rPr>
                <w:rFonts w:ascii="Calibri" w:eastAsia="Calibri" w:hAnsi="Calibri" w:cs="Times New Roman"/>
                <w:sz w:val="22"/>
                <w:szCs w:val="22"/>
              </w:rPr>
              <w:t>Apex (report writing software)</w:t>
            </w:r>
          </w:p>
        </w:tc>
        <w:tc>
          <w:tcPr>
            <w:tcW w:w="5413" w:type="dxa"/>
            <w:hideMark/>
          </w:tcPr>
          <w:p w:rsidR="00EB63C7" w:rsidRPr="00EB63C7" w:rsidRDefault="00EB63C7" w:rsidP="00EB6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EB63C7">
              <w:rPr>
                <w:rFonts w:ascii="Calibri" w:eastAsia="Calibri" w:hAnsi="Calibri" w:cs="Times New Roman"/>
                <w:sz w:val="22"/>
                <w:szCs w:val="22"/>
              </w:rPr>
              <w:t>I</w:t>
            </w:r>
            <w:r w:rsidR="00635BFF">
              <w:rPr>
                <w:rFonts w:ascii="Calibri" w:eastAsia="Calibri" w:hAnsi="Calibri" w:cs="Times New Roman"/>
                <w:sz w:val="22"/>
                <w:szCs w:val="22"/>
              </w:rPr>
              <w:t>n the FSU I routinely had</w:t>
            </w:r>
            <w:r w:rsidRPr="00EB63C7">
              <w:rPr>
                <w:rFonts w:ascii="Calibri" w:eastAsia="Calibri" w:hAnsi="Calibri" w:cs="Times New Roman"/>
                <w:sz w:val="22"/>
                <w:szCs w:val="22"/>
              </w:rPr>
              <w:t xml:space="preserve"> to prepare reports on membership trends using Apex.</w:t>
            </w:r>
          </w:p>
        </w:tc>
      </w:tr>
      <w:tr w:rsidR="00EB63C7" w:rsidRPr="00EB63C7" w:rsidTr="00635BFF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9" w:type="dxa"/>
            <w:hideMark/>
          </w:tcPr>
          <w:p w:rsidR="00EB63C7" w:rsidRPr="00EB63C7" w:rsidRDefault="00EB63C7" w:rsidP="00EB63C7">
            <w:pPr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 w:rsidRPr="00EB63C7">
              <w:rPr>
                <w:rFonts w:ascii="Calibri" w:eastAsia="Calibri" w:hAnsi="Calibri" w:cs="Times New Roman"/>
                <w:sz w:val="22"/>
                <w:szCs w:val="22"/>
              </w:rPr>
              <w:t>Mtl</w:t>
            </w:r>
            <w:proofErr w:type="spellEnd"/>
            <w:r w:rsidRPr="00EB63C7">
              <w:rPr>
                <w:rFonts w:ascii="Calibri" w:eastAsia="Calibri" w:hAnsi="Calibri" w:cs="Times New Roman"/>
                <w:sz w:val="22"/>
                <w:szCs w:val="22"/>
              </w:rPr>
              <w:t>/Oracle (membership database software)</w:t>
            </w:r>
          </w:p>
        </w:tc>
        <w:tc>
          <w:tcPr>
            <w:tcW w:w="5413" w:type="dxa"/>
            <w:hideMark/>
          </w:tcPr>
          <w:p w:rsidR="00EB63C7" w:rsidRPr="00EB63C7" w:rsidRDefault="00635BFF" w:rsidP="00635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 xml:space="preserve">In the FSU I had to </w:t>
            </w:r>
            <w:r w:rsidR="00EB63C7" w:rsidRPr="00EB63C7">
              <w:rPr>
                <w:rFonts w:ascii="Calibri" w:eastAsia="Calibri" w:hAnsi="Calibri" w:cs="Times New Roman"/>
                <w:sz w:val="22"/>
                <w:szCs w:val="22"/>
              </w:rPr>
              <w:t>update and retrieve both membership information and case files regularly</w:t>
            </w:r>
            <w:r>
              <w:rPr>
                <w:rFonts w:ascii="Calibri" w:eastAsia="Calibri" w:hAnsi="Calibri" w:cs="Times New Roman"/>
                <w:sz w:val="22"/>
                <w:szCs w:val="22"/>
              </w:rPr>
              <w:t xml:space="preserve"> on this system</w:t>
            </w:r>
            <w:r w:rsidR="00EB63C7" w:rsidRPr="00EB63C7">
              <w:rPr>
                <w:rFonts w:ascii="Calibri" w:eastAsia="Calibri" w:hAnsi="Calibri" w:cs="Times New Roman"/>
                <w:sz w:val="22"/>
                <w:szCs w:val="22"/>
              </w:rPr>
              <w:t>.</w:t>
            </w:r>
          </w:p>
        </w:tc>
      </w:tr>
      <w:tr w:rsidR="00EB63C7" w:rsidRPr="00EB63C7" w:rsidTr="00635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9" w:type="dxa"/>
            <w:hideMark/>
          </w:tcPr>
          <w:p w:rsidR="00EB63C7" w:rsidRPr="00EB63C7" w:rsidRDefault="00EB63C7" w:rsidP="00EB63C7">
            <w:p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EB63C7">
              <w:rPr>
                <w:rFonts w:ascii="Calibri" w:eastAsia="Calibri" w:hAnsi="Calibri" w:cs="Times New Roman"/>
                <w:sz w:val="22"/>
                <w:szCs w:val="22"/>
              </w:rPr>
              <w:t>Twitter/</w:t>
            </w:r>
            <w:proofErr w:type="spellStart"/>
            <w:r w:rsidRPr="00EB63C7">
              <w:rPr>
                <w:rFonts w:ascii="Calibri" w:eastAsia="Calibri" w:hAnsi="Calibri" w:cs="Times New Roman"/>
                <w:sz w:val="22"/>
                <w:szCs w:val="22"/>
              </w:rPr>
              <w:t>Linkedin</w:t>
            </w:r>
            <w:proofErr w:type="spellEnd"/>
            <w:r w:rsidRPr="00EB63C7">
              <w:rPr>
                <w:rFonts w:ascii="Calibri" w:eastAsia="Calibri" w:hAnsi="Calibri" w:cs="Times New Roman"/>
                <w:sz w:val="22"/>
                <w:szCs w:val="22"/>
              </w:rPr>
              <w:t>/Facebook</w:t>
            </w:r>
          </w:p>
        </w:tc>
        <w:tc>
          <w:tcPr>
            <w:tcW w:w="5413" w:type="dxa"/>
            <w:hideMark/>
          </w:tcPr>
          <w:p w:rsidR="00EB63C7" w:rsidRPr="00EB63C7" w:rsidRDefault="00EB63C7" w:rsidP="00EB6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EB63C7">
              <w:rPr>
                <w:rFonts w:ascii="Calibri" w:eastAsia="Calibri" w:hAnsi="Calibri" w:cs="Times New Roman"/>
                <w:sz w:val="22"/>
                <w:szCs w:val="22"/>
              </w:rPr>
              <w:t>As part of the FSU Social Media strategy I regularly use</w:t>
            </w:r>
            <w:r w:rsidR="00635BFF">
              <w:rPr>
                <w:rFonts w:ascii="Calibri" w:eastAsia="Calibri" w:hAnsi="Calibri" w:cs="Times New Roman"/>
                <w:sz w:val="22"/>
                <w:szCs w:val="22"/>
              </w:rPr>
              <w:t>d</w:t>
            </w:r>
            <w:r w:rsidRPr="00EB63C7">
              <w:rPr>
                <w:rFonts w:ascii="Calibri" w:eastAsia="Calibri" w:hAnsi="Calibri" w:cs="Times New Roman"/>
                <w:sz w:val="22"/>
                <w:szCs w:val="22"/>
              </w:rPr>
              <w:t xml:space="preserve"> Twitter, Facebook and </w:t>
            </w:r>
            <w:proofErr w:type="spellStart"/>
            <w:r w:rsidRPr="00EB63C7">
              <w:rPr>
                <w:rFonts w:ascii="Calibri" w:eastAsia="Calibri" w:hAnsi="Calibri" w:cs="Times New Roman"/>
                <w:sz w:val="22"/>
                <w:szCs w:val="22"/>
              </w:rPr>
              <w:t>Linkedin</w:t>
            </w:r>
            <w:proofErr w:type="spellEnd"/>
            <w:r w:rsidRPr="00EB63C7">
              <w:rPr>
                <w:rFonts w:ascii="Calibri" w:eastAsia="Calibri" w:hAnsi="Calibri" w:cs="Times New Roman"/>
                <w:sz w:val="22"/>
                <w:szCs w:val="22"/>
              </w:rPr>
              <w:t xml:space="preserve"> to promote the Union.</w:t>
            </w:r>
          </w:p>
        </w:tc>
      </w:tr>
    </w:tbl>
    <w:p w:rsidR="00F771E2" w:rsidRDefault="00F771E2">
      <w:pPr>
        <w:rPr>
          <w:b/>
        </w:rPr>
      </w:pPr>
    </w:p>
    <w:p w:rsidR="00635BFF" w:rsidRPr="00D93F6A" w:rsidRDefault="00635BFF">
      <w:pPr>
        <w:rPr>
          <w:b/>
        </w:rPr>
      </w:pPr>
    </w:p>
    <w:p w:rsidR="00F771E2" w:rsidRDefault="00F771E2" w:rsidP="00F771E2">
      <w:pPr>
        <w:pStyle w:val="Heading3"/>
        <w:rPr>
          <w:b/>
          <w:sz w:val="36"/>
          <w:szCs w:val="36"/>
        </w:rPr>
      </w:pPr>
      <w:r w:rsidRPr="00F771E2">
        <w:rPr>
          <w:b/>
          <w:sz w:val="36"/>
          <w:szCs w:val="36"/>
        </w:rPr>
        <w:t xml:space="preserve">Other Employement History </w:t>
      </w:r>
    </w:p>
    <w:p w:rsidR="00F771E2" w:rsidRPr="00F771E2" w:rsidRDefault="00F771E2" w:rsidP="00F771E2"/>
    <w:p w:rsidR="00EB63C7" w:rsidRDefault="00EB63C7" w:rsidP="00EB63C7">
      <w:pPr>
        <w:pStyle w:val="Heading1"/>
        <w:pBdr>
          <w:bottom w:val="single" w:sz="24" w:space="1" w:color="5B9BD5" w:themeColor="accent1"/>
        </w:pBdr>
      </w:pPr>
      <w:r>
        <w:t>Various English Language Teaching jobs in Madrid and Dublin</w:t>
      </w:r>
    </w:p>
    <w:p w:rsidR="00F771E2" w:rsidRPr="00EB63C7" w:rsidRDefault="00EB63C7" w:rsidP="00EB63C7">
      <w:pPr>
        <w:pStyle w:val="Heading2"/>
        <w:rPr>
          <w:rStyle w:val="IntenseReference"/>
        </w:rPr>
      </w:pPr>
      <w:r w:rsidRPr="00EB63C7">
        <w:rPr>
          <w:rStyle w:val="IntenseReference"/>
        </w:rPr>
        <w:t>July 2011 to August 2012</w:t>
      </w:r>
    </w:p>
    <w:p w:rsidR="00EB63C7" w:rsidRPr="00EB63C7" w:rsidRDefault="00EB63C7" w:rsidP="00EB63C7">
      <w:pPr>
        <w:pStyle w:val="ListParagraph"/>
        <w:rPr>
          <w:sz w:val="24"/>
          <w:szCs w:val="24"/>
        </w:rPr>
      </w:pPr>
      <w:r w:rsidRPr="00EB63C7">
        <w:rPr>
          <w:sz w:val="24"/>
          <w:szCs w:val="24"/>
        </w:rPr>
        <w:t>Following College I worked as an English Language Teacher for a little over a year. This involved me teaching English through English to students of differing ability and all ag</w:t>
      </w:r>
      <w:bookmarkStart w:id="0" w:name="_GoBack"/>
      <w:bookmarkEnd w:id="0"/>
      <w:r w:rsidRPr="00EB63C7">
        <w:rPr>
          <w:sz w:val="24"/>
          <w:szCs w:val="24"/>
        </w:rPr>
        <w:t xml:space="preserve">es. The role taught me a lot about communicating clearly and with more than just my voice, both body language and style were very important to class engagement and control. </w:t>
      </w:r>
    </w:p>
    <w:p w:rsidR="00EB63C7" w:rsidRDefault="00EB63C7" w:rsidP="00EB63C7"/>
    <w:p w:rsidR="00EB63C7" w:rsidRDefault="00EB63C7" w:rsidP="00EB63C7">
      <w:pPr>
        <w:pStyle w:val="Heading1"/>
      </w:pPr>
      <w:r>
        <w:t>The City Gem Newsagents Lwr. Abbey Street</w:t>
      </w:r>
    </w:p>
    <w:p w:rsidR="00EB63C7" w:rsidRPr="00EB63C7" w:rsidRDefault="00EB63C7" w:rsidP="00EB63C7">
      <w:pPr>
        <w:pStyle w:val="Heading2"/>
        <w:rPr>
          <w:rStyle w:val="IntenseReference"/>
        </w:rPr>
      </w:pPr>
      <w:r w:rsidRPr="00EB63C7">
        <w:rPr>
          <w:rStyle w:val="IntenseReference"/>
        </w:rPr>
        <w:t>Summer 2006 to November 2010</w:t>
      </w:r>
    </w:p>
    <w:p w:rsidR="00EB63C7" w:rsidRPr="00EB63C7" w:rsidRDefault="00EB63C7" w:rsidP="00EB63C7">
      <w:pPr>
        <w:pStyle w:val="ListParagraph"/>
        <w:rPr>
          <w:sz w:val="24"/>
          <w:szCs w:val="24"/>
        </w:rPr>
      </w:pPr>
      <w:r w:rsidRPr="00EB63C7">
        <w:rPr>
          <w:sz w:val="24"/>
          <w:szCs w:val="24"/>
        </w:rPr>
        <w:t xml:space="preserve">Throughout college and some of secondary school I worked in </w:t>
      </w:r>
      <w:proofErr w:type="gramStart"/>
      <w:r w:rsidRPr="00EB63C7">
        <w:rPr>
          <w:sz w:val="24"/>
          <w:szCs w:val="24"/>
        </w:rPr>
        <w:t>a newsagents</w:t>
      </w:r>
      <w:proofErr w:type="gramEnd"/>
      <w:r w:rsidRPr="00EB63C7">
        <w:rPr>
          <w:sz w:val="24"/>
          <w:szCs w:val="24"/>
        </w:rPr>
        <w:t xml:space="preserve"> on Lower Abbey Street. My duties included working on tills, doing till drops as well as </w:t>
      </w:r>
      <w:r w:rsidRPr="00EB63C7">
        <w:rPr>
          <w:sz w:val="24"/>
          <w:szCs w:val="24"/>
        </w:rPr>
        <w:lastRenderedPageBreak/>
        <w:t xml:space="preserve">opening up and closing the shop. Because of the location of the shop there were numerous security concerns that I had to be aware of and help manage. </w:t>
      </w:r>
    </w:p>
    <w:p w:rsidR="00EB63C7" w:rsidRPr="00EB63C7" w:rsidRDefault="00EB63C7" w:rsidP="00EB63C7">
      <w:pPr>
        <w:pStyle w:val="ListParagraph"/>
        <w:rPr>
          <w:sz w:val="24"/>
          <w:szCs w:val="24"/>
        </w:rPr>
      </w:pPr>
    </w:p>
    <w:p w:rsidR="00EB63C7" w:rsidRPr="00EB63C7" w:rsidRDefault="00EB63C7" w:rsidP="00EB63C7"/>
    <w:p w:rsidR="00EB63C7" w:rsidRDefault="00EB63C7" w:rsidP="00EB63C7">
      <w:pPr>
        <w:pStyle w:val="Heading3"/>
        <w:rPr>
          <w:b/>
          <w:sz w:val="36"/>
          <w:szCs w:val="36"/>
        </w:rPr>
      </w:pPr>
      <w:r w:rsidRPr="00EB63C7">
        <w:rPr>
          <w:b/>
          <w:sz w:val="36"/>
          <w:szCs w:val="36"/>
        </w:rPr>
        <w:t xml:space="preserve">Political Work </w:t>
      </w:r>
    </w:p>
    <w:p w:rsidR="00EB63C7" w:rsidRPr="00EB63C7" w:rsidRDefault="00EB63C7" w:rsidP="00EB63C7"/>
    <w:p w:rsidR="00F62569" w:rsidRDefault="00F62569" w:rsidP="00EB63C7">
      <w:pPr>
        <w:pStyle w:val="ListParagraph"/>
        <w:rPr>
          <w:sz w:val="24"/>
          <w:szCs w:val="24"/>
        </w:rPr>
      </w:pPr>
      <w:r w:rsidRPr="00EB63C7">
        <w:rPr>
          <w:sz w:val="24"/>
          <w:szCs w:val="24"/>
        </w:rPr>
        <w:t>First became involved in Irish Politics as a teenager, joining the Labour party around the 2007 General Election. I held a number of elected positions within my constituency party, University society and the youth wing nationally.</w:t>
      </w:r>
    </w:p>
    <w:p w:rsidR="00EB63C7" w:rsidRPr="00EB63C7" w:rsidRDefault="00EB63C7" w:rsidP="00EB63C7">
      <w:pPr>
        <w:pStyle w:val="ListParagraph"/>
        <w:rPr>
          <w:sz w:val="24"/>
          <w:szCs w:val="24"/>
        </w:rPr>
      </w:pPr>
    </w:p>
    <w:p w:rsidR="00EB63C7" w:rsidRDefault="00F62569" w:rsidP="00EB63C7">
      <w:pPr>
        <w:pStyle w:val="ListParagraph"/>
        <w:rPr>
          <w:sz w:val="24"/>
          <w:szCs w:val="24"/>
        </w:rPr>
      </w:pPr>
      <w:r w:rsidRPr="00EB63C7">
        <w:rPr>
          <w:sz w:val="24"/>
          <w:szCs w:val="24"/>
        </w:rPr>
        <w:t xml:space="preserve"> However my main focus in electoral politics has been as part of a small team developing a progressive candidate (Cian O’Callaghan) in the traditionally Fine Gael and Fianna Fail strongholds of </w:t>
      </w:r>
      <w:proofErr w:type="spellStart"/>
      <w:r w:rsidRPr="00EB63C7">
        <w:rPr>
          <w:sz w:val="24"/>
          <w:szCs w:val="24"/>
        </w:rPr>
        <w:t>Howth</w:t>
      </w:r>
      <w:proofErr w:type="spellEnd"/>
      <w:r w:rsidRPr="00EB63C7">
        <w:rPr>
          <w:sz w:val="24"/>
          <w:szCs w:val="24"/>
        </w:rPr>
        <w:t xml:space="preserve">, Sutton and </w:t>
      </w:r>
      <w:proofErr w:type="spellStart"/>
      <w:r w:rsidRPr="00EB63C7">
        <w:rPr>
          <w:sz w:val="24"/>
          <w:szCs w:val="24"/>
        </w:rPr>
        <w:t>Baldoyle</w:t>
      </w:r>
      <w:proofErr w:type="spellEnd"/>
      <w:r w:rsidRPr="00EB63C7">
        <w:rPr>
          <w:sz w:val="24"/>
          <w:szCs w:val="24"/>
        </w:rPr>
        <w:t>. This has led me to be heavily</w:t>
      </w:r>
      <w:r w:rsidR="002F7B45" w:rsidRPr="00EB63C7">
        <w:rPr>
          <w:sz w:val="24"/>
          <w:szCs w:val="24"/>
        </w:rPr>
        <w:t xml:space="preserve"> involved in his</w:t>
      </w:r>
      <w:r w:rsidRPr="00EB63C7">
        <w:rPr>
          <w:sz w:val="24"/>
          <w:szCs w:val="24"/>
        </w:rPr>
        <w:t xml:space="preserve"> successful 2009 and 2014 </w:t>
      </w:r>
      <w:r w:rsidR="00D93F6A" w:rsidRPr="00EB63C7">
        <w:rPr>
          <w:sz w:val="24"/>
          <w:szCs w:val="24"/>
        </w:rPr>
        <w:t xml:space="preserve">local election bids as well as </w:t>
      </w:r>
      <w:r w:rsidR="002F7B45" w:rsidRPr="00EB63C7">
        <w:rPr>
          <w:sz w:val="24"/>
          <w:szCs w:val="24"/>
        </w:rPr>
        <w:t xml:space="preserve">his unsuccessful first general election bid in 2016. </w:t>
      </w:r>
    </w:p>
    <w:p w:rsidR="00EB63C7" w:rsidRDefault="00EB63C7" w:rsidP="00EB63C7">
      <w:pPr>
        <w:pStyle w:val="ListParagraph"/>
        <w:rPr>
          <w:sz w:val="24"/>
          <w:szCs w:val="24"/>
        </w:rPr>
      </w:pPr>
    </w:p>
    <w:p w:rsidR="002F7B45" w:rsidRPr="00EB63C7" w:rsidRDefault="002F7B45" w:rsidP="00EB63C7">
      <w:pPr>
        <w:pStyle w:val="ListParagraph"/>
        <w:rPr>
          <w:sz w:val="24"/>
          <w:szCs w:val="24"/>
        </w:rPr>
      </w:pPr>
      <w:r w:rsidRPr="00EB63C7">
        <w:rPr>
          <w:sz w:val="24"/>
          <w:szCs w:val="24"/>
        </w:rPr>
        <w:t xml:space="preserve">I continue this work on a volunteer basis which involves everything from knocking on doors to helping to write election literature and campaign strategy. </w:t>
      </w:r>
    </w:p>
    <w:p w:rsidR="002F7B45" w:rsidRPr="00EB63C7" w:rsidRDefault="002F7B45" w:rsidP="00EB63C7">
      <w:pPr>
        <w:pStyle w:val="ListParagraph"/>
        <w:rPr>
          <w:sz w:val="24"/>
          <w:szCs w:val="24"/>
        </w:rPr>
      </w:pPr>
      <w:r w:rsidRPr="00EB63C7">
        <w:rPr>
          <w:sz w:val="24"/>
          <w:szCs w:val="24"/>
        </w:rPr>
        <w:t xml:space="preserve">I also am involved with the Irish Housing Network, a network of grassroots effected led housing and homeless group working together to challenge the housing crisis. </w:t>
      </w:r>
    </w:p>
    <w:p w:rsidR="00F62569" w:rsidRDefault="002F7B45" w:rsidP="00EB63C7">
      <w:pPr>
        <w:pStyle w:val="ListParagraph"/>
        <w:rPr>
          <w:sz w:val="24"/>
          <w:szCs w:val="24"/>
        </w:rPr>
      </w:pPr>
      <w:r w:rsidRPr="00EB63C7">
        <w:rPr>
          <w:sz w:val="24"/>
          <w:szCs w:val="24"/>
        </w:rPr>
        <w:t xml:space="preserve"> </w:t>
      </w:r>
      <w:r w:rsidR="00F62569" w:rsidRPr="00EB63C7">
        <w:rPr>
          <w:sz w:val="24"/>
          <w:szCs w:val="24"/>
        </w:rPr>
        <w:t xml:space="preserve"> </w:t>
      </w:r>
    </w:p>
    <w:p w:rsidR="00EB63C7" w:rsidRDefault="00EB63C7" w:rsidP="00EB63C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Arising from this experience I have always had a keen interest in and general understanding of public policy and current affairs. </w:t>
      </w:r>
    </w:p>
    <w:p w:rsidR="00EB63C7" w:rsidRPr="00EB63C7" w:rsidRDefault="00EB63C7" w:rsidP="00EB63C7">
      <w:pPr>
        <w:pStyle w:val="ListParagraph"/>
        <w:rPr>
          <w:sz w:val="24"/>
          <w:szCs w:val="24"/>
        </w:rPr>
      </w:pPr>
    </w:p>
    <w:p w:rsidR="00D93F6A" w:rsidRDefault="00D93F6A"/>
    <w:sectPr w:rsidR="00D93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7594E"/>
    <w:multiLevelType w:val="hybridMultilevel"/>
    <w:tmpl w:val="B768B1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B3306"/>
    <w:multiLevelType w:val="hybridMultilevel"/>
    <w:tmpl w:val="5BAC4A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944AE"/>
    <w:multiLevelType w:val="hybridMultilevel"/>
    <w:tmpl w:val="33AC9FEC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50"/>
    <w:rsid w:val="00041FC7"/>
    <w:rsid w:val="00240D82"/>
    <w:rsid w:val="002F7B45"/>
    <w:rsid w:val="0042203D"/>
    <w:rsid w:val="004532CD"/>
    <w:rsid w:val="005D64C5"/>
    <w:rsid w:val="00635BFF"/>
    <w:rsid w:val="00804C20"/>
    <w:rsid w:val="008137CD"/>
    <w:rsid w:val="0092393C"/>
    <w:rsid w:val="00931F45"/>
    <w:rsid w:val="009C0450"/>
    <w:rsid w:val="00A64C8B"/>
    <w:rsid w:val="00CC1B09"/>
    <w:rsid w:val="00CF37F7"/>
    <w:rsid w:val="00D93F6A"/>
    <w:rsid w:val="00EB63C7"/>
    <w:rsid w:val="00EC0B51"/>
    <w:rsid w:val="00F3047C"/>
    <w:rsid w:val="00F62569"/>
    <w:rsid w:val="00F7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F5A3F"/>
  <w15:docId w15:val="{AA7BA500-9465-4FBD-A5D8-008CF53F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F6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F6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F6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3F6A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F6A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F6A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F6A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F6A"/>
    <w:pPr>
      <w:spacing w:before="300" w:after="0"/>
      <w:outlineLvl w:val="6"/>
    </w:pPr>
    <w:rPr>
      <w:caps/>
      <w:color w:val="2E74B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F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F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F6A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93F6A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D93F6A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F6A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F6A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F6A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F6A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F6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F6A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93F6A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93F6A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3F6A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F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93F6A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D93F6A"/>
    <w:rPr>
      <w:b/>
      <w:bCs/>
    </w:rPr>
  </w:style>
  <w:style w:type="character" w:styleId="Emphasis">
    <w:name w:val="Emphasis"/>
    <w:uiPriority w:val="20"/>
    <w:qFormat/>
    <w:rsid w:val="00D93F6A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D93F6A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93F6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93F6A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F6A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3F6A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D93F6A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D93F6A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D93F6A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D93F6A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D93F6A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3F6A"/>
    <w:pPr>
      <w:outlineLvl w:val="9"/>
    </w:pPr>
    <w:rPr>
      <w:lang w:bidi="en-US"/>
    </w:rPr>
  </w:style>
  <w:style w:type="paragraph" w:styleId="ListParagraph">
    <w:name w:val="List Paragraph"/>
    <w:basedOn w:val="Normal"/>
    <w:uiPriority w:val="34"/>
    <w:qFormat/>
    <w:rsid w:val="00D93F6A"/>
    <w:pPr>
      <w:ind w:left="720"/>
      <w:contextualSpacing/>
    </w:pPr>
  </w:style>
  <w:style w:type="table" w:styleId="TableGrid">
    <w:name w:val="Table Grid"/>
    <w:basedOn w:val="TableNormal"/>
    <w:uiPriority w:val="59"/>
    <w:rsid w:val="00D93F6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9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SpacingChar">
    <w:name w:val="No Spacing Char"/>
    <w:basedOn w:val="DefaultParagraphFont"/>
    <w:link w:val="NoSpacing"/>
    <w:uiPriority w:val="1"/>
    <w:rsid w:val="00D93F6A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93F6A"/>
    <w:pPr>
      <w:spacing w:before="0"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D93F6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92393C"/>
    <w:pPr>
      <w:spacing w:before="0"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TableGrid2">
    <w:name w:val="Table Grid2"/>
    <w:basedOn w:val="TableNormal"/>
    <w:next w:val="TableGrid"/>
    <w:uiPriority w:val="59"/>
    <w:rsid w:val="0092393C"/>
    <w:pPr>
      <w:spacing w:before="0"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92393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804C2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04C2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3">
    <w:name w:val="Table Grid3"/>
    <w:basedOn w:val="TableNormal"/>
    <w:next w:val="TableGrid"/>
    <w:uiPriority w:val="59"/>
    <w:rsid w:val="00EB63C7"/>
    <w:pPr>
      <w:spacing w:before="0"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6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1265</Words>
  <Characters>5807</Characters>
  <Application>Microsoft Office Word</Application>
  <DocSecurity>0</DocSecurity>
  <Lines>75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Murphy</dc:creator>
  <cp:lastModifiedBy>David Murphy</cp:lastModifiedBy>
  <cp:revision>3</cp:revision>
  <dcterms:created xsi:type="dcterms:W3CDTF">2017-09-15T14:25:00Z</dcterms:created>
  <dcterms:modified xsi:type="dcterms:W3CDTF">2017-10-15T17:02:00Z</dcterms:modified>
</cp:coreProperties>
</file>