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>I. EDUCATION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b w:val="1"/>
          <w:bCs w:val="1"/>
        </w:rPr>
      </w:pP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 xml:space="preserve">Our Lady's Bower </w:t>
        <w:tab/>
        <w:t>Athlone, Ireland.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i w:val="1"/>
          <w:iCs w:val="1"/>
        </w:rPr>
      </w:pPr>
      <w:r>
        <w:rPr>
          <w:rStyle w:val="apple-converted-space"/>
          <w:i w:val="1"/>
          <w:iCs w:val="1"/>
          <w:rtl w:val="0"/>
          <w:lang w:val="en-US"/>
        </w:rPr>
        <w:t xml:space="preserve">Leaving cert (580 points) </w:t>
        <w:tab/>
        <w:t xml:space="preserve">Sept 2007 - May 2013 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i w:val="1"/>
          <w:iCs w:val="1"/>
        </w:rPr>
      </w:pP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English</w:t>
        <w:tab/>
        <w:tab/>
        <w:tab/>
        <w:tab/>
        <w:t>Higher</w:t>
        <w:tab/>
        <w:tab/>
        <w:tab/>
        <w:tab/>
        <w:tab/>
        <w:t xml:space="preserve"> A1</w:t>
      </w: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History</w:t>
        <w:tab/>
        <w:tab/>
        <w:tab/>
        <w:tab/>
        <w:t xml:space="preserve">Higher </w:t>
        <w:tab/>
        <w:tab/>
        <w:tab/>
        <w:tab/>
        <w:t xml:space="preserve"> A1</w:t>
      </w: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Business</w:t>
        <w:tab/>
        <w:tab/>
        <w:tab/>
        <w:tab/>
        <w:t>Higher</w:t>
        <w:tab/>
        <w:tab/>
        <w:tab/>
        <w:tab/>
        <w:tab/>
        <w:t xml:space="preserve"> A1</w:t>
      </w: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German</w:t>
        <w:tab/>
        <w:tab/>
        <w:tab/>
        <w:tab/>
        <w:t>Higher</w:t>
        <w:tab/>
        <w:tab/>
        <w:tab/>
        <w:tab/>
        <w:tab/>
        <w:t xml:space="preserve"> A2</w:t>
      </w: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Biology</w:t>
        <w:tab/>
        <w:tab/>
        <w:tab/>
        <w:tab/>
        <w:t>Higher</w:t>
        <w:tab/>
        <w:tab/>
        <w:tab/>
        <w:tab/>
        <w:tab/>
        <w:t xml:space="preserve"> A2</w:t>
      </w:r>
    </w:p>
    <w:p>
      <w:pPr>
        <w:pStyle w:val="Body"/>
        <w:rPr>
          <w:rStyle w:val="apple-converted-space"/>
        </w:rPr>
      </w:pPr>
      <w:r>
        <w:rPr>
          <w:rStyle w:val="apple-converted-space"/>
          <w:rtl w:val="0"/>
          <w:lang w:val="en-US"/>
        </w:rPr>
        <w:t>Ag. Science</w:t>
        <w:tab/>
        <w:tab/>
        <w:tab/>
        <w:tab/>
        <w:t>Higher</w:t>
        <w:tab/>
        <w:tab/>
        <w:tab/>
        <w:tab/>
        <w:tab/>
        <w:t xml:space="preserve"> A2</w:t>
      </w:r>
    </w:p>
    <w:p>
      <w:pPr>
        <w:pStyle w:val="Body"/>
        <w:rPr>
          <w:rStyle w:val="apple-converted-space"/>
          <w:i w:val="1"/>
          <w:iCs w:val="1"/>
        </w:rPr>
      </w:pPr>
      <w:r>
        <w:rPr>
          <w:rStyle w:val="apple-converted-space"/>
          <w:rtl w:val="0"/>
          <w:lang w:val="en-US"/>
        </w:rPr>
        <w:t>Maths</w:t>
        <w:tab/>
        <w:tab/>
        <w:tab/>
        <w:tab/>
        <w:tab/>
        <w:t>Higher</w:t>
        <w:tab/>
        <w:tab/>
        <w:tab/>
        <w:tab/>
        <w:tab/>
        <w:t xml:space="preserve"> C1</w:t>
      </w:r>
    </w:p>
    <w:p>
      <w:pPr>
        <w:pStyle w:val="Resume Align Right"/>
        <w:tabs>
          <w:tab w:val="right" w:pos="10060"/>
          <w:tab w:val="clear" w:pos="10080"/>
        </w:tabs>
        <w:ind w:left="720" w:firstLine="0"/>
        <w:rPr>
          <w:i w:val="1"/>
          <w:iCs w:val="1"/>
        </w:rPr>
      </w:pPr>
    </w:p>
    <w:p>
      <w:pPr>
        <w:pStyle w:val="Resume Align Right"/>
        <w:tabs>
          <w:tab w:val="right" w:pos="10060"/>
          <w:tab w:val="clear" w:pos="10080"/>
        </w:tabs>
      </w:pPr>
      <w:r>
        <w:rPr>
          <w:rStyle w:val="apple-converted-space"/>
          <w:b w:val="1"/>
          <w:bCs w:val="1"/>
          <w:rtl w:val="0"/>
          <w:lang w:val="en-US"/>
        </w:rPr>
        <w:t>Trinity College Dublin</w:t>
        <w:tab/>
        <w:t>Dublin, Ireland.</w:t>
      </w:r>
    </w:p>
    <w:p>
      <w:pPr>
        <w:pStyle w:val="Resume Align Right"/>
        <w:tabs>
          <w:tab w:val="right" w:pos="10060"/>
          <w:tab w:val="clear" w:pos="10080"/>
        </w:tabs>
      </w:pPr>
      <w:r>
        <w:rPr>
          <w:rStyle w:val="apple-converted-space"/>
          <w:i w:val="1"/>
          <w:iCs w:val="1"/>
          <w:rtl w:val="0"/>
          <w:lang w:val="en-US"/>
        </w:rPr>
        <w:t>Bachelor of Laws (LLB)</w:t>
      </w:r>
      <w:r>
        <w:rPr>
          <w:rtl w:val="0"/>
        </w:rPr>
        <w:tab/>
        <w:t>May 2017 (expected)</w:t>
      </w:r>
    </w:p>
    <w:p>
      <w:pPr>
        <w:pStyle w:val="Resume Align Right"/>
        <w:numPr>
          <w:ilvl w:val="0"/>
          <w:numId w:val="2"/>
        </w:numPr>
        <w:bidi w:val="0"/>
        <w:ind w:right="0"/>
        <w:jc w:val="left"/>
        <w:rPr>
          <w:rStyle w:val="apple-converted-space"/>
          <w:b w:val="1"/>
          <w:bCs w:val="1"/>
          <w:rtl w:val="0"/>
          <w:lang w:val="en-US"/>
        </w:rPr>
      </w:pPr>
      <w:r>
        <w:rPr>
          <w:rStyle w:val="apple-converted-space"/>
          <w:b w:val="0"/>
          <w:bCs w:val="0"/>
          <w:rtl w:val="0"/>
          <w:lang w:val="en-US"/>
        </w:rPr>
        <w:t xml:space="preserve">First Year  II.II - 57%                   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Torts - 60%                                             Legislation &amp; Regulation 57%</w:t>
        <w:tab/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Criminal Law - 63%                                 Irish Legal Systems - 60%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Constitutional Law I - 51%                      Contract Law - 53%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</w:p>
    <w:p>
      <w:pPr>
        <w:pStyle w:val="Resume Align Right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Second Year  II.I - 62%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Private Law Remedies - 58%                 Administrative Law - 59%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Land Law - 62%                                     Equity Law - 62%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Constitutional Law II - 61%                   EU Law - 68%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</w:p>
    <w:p>
      <w:pPr>
        <w:pStyle w:val="Resume Align Right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Third Year</w:t>
      </w:r>
      <w:r>
        <w:rPr>
          <w:rtl w:val="0"/>
          <w:lang w:val="en-US"/>
        </w:rPr>
        <w:t xml:space="preserve"> II.I - 66%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Child Law</w:t>
      </w:r>
      <w:r>
        <w:rPr>
          <w:rtl w:val="0"/>
          <w:lang w:val="en-US"/>
        </w:rPr>
        <w:t xml:space="preserve"> - 68%   </w:t>
      </w:r>
      <w:r>
        <w:rPr>
          <w:rtl w:val="0"/>
          <w:lang w:val="en-US"/>
        </w:rPr>
        <w:t xml:space="preserve">                                Penology</w:t>
      </w:r>
      <w:r>
        <w:rPr>
          <w:rtl w:val="0"/>
          <w:lang w:val="en-US"/>
        </w:rPr>
        <w:t xml:space="preserve"> - 62%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>Criminology                                          Company Law</w:t>
      </w:r>
      <w:r>
        <w:rPr>
          <w:rtl w:val="0"/>
          <w:lang w:val="en-US"/>
        </w:rPr>
        <w:t xml:space="preserve"> - 62%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 xml:space="preserve">Jurisprudence  </w:t>
      </w:r>
      <w:r>
        <w:rPr>
          <w:rtl w:val="0"/>
          <w:lang w:val="en-US"/>
        </w:rPr>
        <w:t>- 67%</w:t>
      </w:r>
      <w:r>
        <w:rPr>
          <w:rtl w:val="0"/>
          <w:lang w:val="en-US"/>
        </w:rPr>
        <w:t xml:space="preserve">                             Medical Law &amp; Ethics</w:t>
      </w:r>
      <w:r>
        <w:rPr>
          <w:rtl w:val="0"/>
          <w:lang w:val="en-US"/>
        </w:rPr>
        <w:t xml:space="preserve"> - 66%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</w:pPr>
      <w:r>
        <w:rPr>
          <w:rtl w:val="0"/>
          <w:lang w:val="en-US"/>
        </w:rPr>
        <w:t xml:space="preserve">Evidence </w:t>
      </w:r>
      <w:r>
        <w:rPr>
          <w:rtl w:val="0"/>
          <w:lang w:val="en-US"/>
        </w:rPr>
        <w:t>- 66%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ind w:left="360" w:firstLine="0"/>
        <w:rPr>
          <w:b w:val="1"/>
          <w:bCs w:val="1"/>
        </w:rPr>
      </w:pPr>
    </w:p>
    <w:p>
      <w:pPr>
        <w:pStyle w:val="Resume Align Right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360"/>
          <w:tab w:val="right" w:pos="10060"/>
          <w:tab w:val="clear" w:pos="10080"/>
        </w:tabs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>I</w:t>
      </w:r>
      <w:r>
        <w:rPr>
          <w:rStyle w:val="apple-converted-space"/>
          <w:b w:val="1"/>
          <w:bCs w:val="1"/>
          <w:rtl w:val="0"/>
          <w:lang w:val="en-US"/>
        </w:rPr>
        <w:t>I</w:t>
      </w:r>
      <w:r>
        <w:rPr>
          <w:rStyle w:val="apple-converted-space"/>
          <w:b w:val="1"/>
          <w:bCs w:val="1"/>
          <w:rtl w:val="0"/>
          <w:lang w:val="en-US"/>
        </w:rPr>
        <w:t xml:space="preserve">. </w:t>
      </w:r>
      <w:r>
        <w:rPr>
          <w:rStyle w:val="apple-converted-space"/>
          <w:b w:val="1"/>
          <w:bCs w:val="1"/>
          <w:rtl w:val="0"/>
          <w:lang w:val="en-US"/>
        </w:rPr>
        <w:t>Work</w:t>
      </w:r>
      <w:r>
        <w:rPr>
          <w:rStyle w:val="apple-converted-space"/>
          <w:b w:val="1"/>
          <w:bCs w:val="1"/>
          <w:rtl w:val="0"/>
          <w:lang w:val="en-US"/>
        </w:rPr>
        <w:t xml:space="preserve"> Experience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>Free Legal Advice Centre</w:t>
        <w:tab/>
        <w:t>Dorset St, Dublin.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rStyle w:val="apple-converted-space"/>
          <w:i w:val="1"/>
          <w:iCs w:val="1"/>
        </w:rPr>
      </w:pPr>
      <w:r>
        <w:rPr>
          <w:rStyle w:val="apple-converted-space"/>
          <w:i w:val="1"/>
          <w:iCs w:val="1"/>
          <w:rtl w:val="0"/>
          <w:lang w:val="en-US"/>
        </w:rPr>
        <w:t>Legal Intern (VO</w:t>
        <w:tab/>
      </w:r>
      <w:r>
        <w:rPr>
          <w:rStyle w:val="apple-converted-space"/>
          <w:i w:val="0"/>
          <w:iCs w:val="0"/>
          <w:rtl w:val="0"/>
          <w:lang w:val="en-US"/>
        </w:rPr>
        <w:t>September 2016</w:t>
      </w:r>
    </w:p>
    <w:p>
      <w:pPr>
        <w:pStyle w:val="Resume Align Right"/>
        <w:numPr>
          <w:ilvl w:val="0"/>
          <w:numId w:val="6"/>
        </w:numPr>
        <w:rPr>
          <w:rStyle w:val="apple-converted-space"/>
          <w:b w:val="1"/>
          <w:bCs w:val="1"/>
          <w:lang w:val="en-US"/>
        </w:rPr>
      </w:pPr>
      <w:r>
        <w:rPr>
          <w:rStyle w:val="apple-converted-space"/>
          <w:rtl w:val="0"/>
          <w:lang w:val="en-US"/>
        </w:rPr>
        <w:t>Clinical Legal Education placement, working on the information phone line, attending FLAC evening clinics as an assistant and working on PILA</w:t>
      </w:r>
      <w:r>
        <w:rPr>
          <w:rStyle w:val="apple-converted-space"/>
          <w:rtl w:val="0"/>
          <w:lang w:val="en-US"/>
        </w:rPr>
        <w:t>’</w:t>
      </w:r>
      <w:r>
        <w:rPr>
          <w:rStyle w:val="apple-converted-space"/>
          <w:rtl w:val="0"/>
          <w:lang w:val="en-US"/>
        </w:rPr>
        <w:t>s bulletins and general researching work.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rStyle w:val="apple-converted-space"/>
          <w:b w:val="1"/>
          <w:bCs w:val="1"/>
        </w:rPr>
      </w:pP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>Doyle Associate Solicitors                                                                                       Rathfarnham, Dublin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</w:pPr>
      <w:r>
        <w:rPr>
          <w:rStyle w:val="apple-converted-space"/>
          <w:i w:val="1"/>
          <w:iCs w:val="1"/>
          <w:rtl w:val="0"/>
          <w:lang w:val="en-US"/>
        </w:rPr>
        <w:t>Legal Intern</w:t>
      </w:r>
      <w:r>
        <w:rPr>
          <w:rStyle w:val="apple-converted-space"/>
          <w:i w:val="1"/>
          <w:iCs w:val="1"/>
          <w:rtl w:val="0"/>
          <w:lang w:val="en-US"/>
        </w:rPr>
        <w:t>/ Para Legal</w:t>
      </w:r>
      <w:r>
        <w:rPr>
          <w:rtl w:val="0"/>
        </w:rPr>
        <w:tab/>
        <w:t>June 2015 to Present.</w:t>
      </w:r>
    </w:p>
    <w:p>
      <w:pPr>
        <w:pStyle w:val="Resume Align Right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Para Legal work, full time basis during the summer and Part time during term time.</w:t>
      </w:r>
      <w:r>
        <w:rPr>
          <w:rtl w:val="0"/>
          <w:lang w:val="en-US"/>
        </w:rPr>
        <w:t xml:space="preserve"> Across a wide of practice areas. 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b w:val="1"/>
          <w:bCs w:val="1"/>
        </w:rPr>
      </w:pPr>
    </w:p>
    <w:p>
      <w:pPr>
        <w:pStyle w:val="Resume Align Right"/>
        <w:tabs>
          <w:tab w:val="left" w:pos="360"/>
          <w:tab w:val="right" w:pos="10060"/>
          <w:tab w:val="clear" w:pos="10080"/>
        </w:tabs>
      </w:pPr>
      <w:r>
        <w:rPr>
          <w:rStyle w:val="apple-converted-space"/>
          <w:b w:val="1"/>
          <w:bCs w:val="1"/>
          <w:rtl w:val="0"/>
          <w:lang w:val="en-US"/>
        </w:rPr>
        <w:t>Stanley's Wine Bar</w:t>
      </w:r>
      <w:r>
        <w:tab/>
      </w:r>
      <w:r>
        <w:rPr>
          <w:rStyle w:val="apple-converted-space"/>
          <w:b w:val="1"/>
          <w:bCs w:val="1"/>
          <w:rtl w:val="0"/>
          <w:lang w:val="en-US"/>
        </w:rPr>
        <w:t>Dublin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</w:pPr>
      <w:r>
        <w:rPr>
          <w:rStyle w:val="apple-converted-space"/>
          <w:i w:val="1"/>
          <w:iCs w:val="1"/>
          <w:rtl w:val="0"/>
          <w:lang w:val="en-US"/>
        </w:rPr>
        <w:t xml:space="preserve">Junior Waitress </w:t>
      </w:r>
      <w:r>
        <w:rPr>
          <w:rtl w:val="0"/>
        </w:rPr>
        <w:tab/>
        <w:t>Jan 2015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May 2015</w:t>
      </w:r>
    </w:p>
    <w:p>
      <w:pPr>
        <w:pStyle w:val="Resume Align Right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Front of house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b w:val="1"/>
          <w:bCs w:val="1"/>
        </w:rPr>
      </w:pPr>
    </w:p>
    <w:p>
      <w:pPr>
        <w:pStyle w:val="Resume Align Right"/>
        <w:tabs>
          <w:tab w:val="left" w:pos="360"/>
          <w:tab w:val="right" w:pos="10060"/>
          <w:tab w:val="clear" w:pos="10080"/>
        </w:tabs>
      </w:pPr>
      <w:r>
        <w:rPr>
          <w:rStyle w:val="apple-converted-space"/>
          <w:b w:val="1"/>
          <w:bCs w:val="1"/>
          <w:rtl w:val="0"/>
          <w:lang w:val="en-US"/>
        </w:rPr>
        <w:t>East Bay Sailing Foundation</w:t>
      </w:r>
      <w:r>
        <w:tab/>
      </w:r>
      <w:r>
        <w:rPr>
          <w:rStyle w:val="apple-converted-space"/>
          <w:b w:val="1"/>
          <w:bCs w:val="1"/>
          <w:rtl w:val="0"/>
          <w:lang w:val="en-US"/>
        </w:rPr>
        <w:t>Bristol, Rhode Island, USA.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</w:pPr>
      <w:r>
        <w:rPr>
          <w:rStyle w:val="apple-converted-space"/>
          <w:i w:val="1"/>
          <w:iCs w:val="1"/>
          <w:rtl w:val="0"/>
          <w:lang w:val="en-US"/>
        </w:rPr>
        <w:t>Head Optimist Race Coach</w:t>
      </w:r>
      <w:r>
        <w:rPr>
          <w:rtl w:val="0"/>
        </w:rPr>
        <w:tab/>
        <w:t xml:space="preserve">May 2014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July 2014</w:t>
      </w:r>
    </w:p>
    <w:p>
      <w:pPr>
        <w:pStyle w:val="Resume Align Right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 xml:space="preserve">Coaching teenagers sailing racing. Office work. </w:t>
      </w:r>
    </w:p>
    <w:p>
      <w:pPr>
        <w:pStyle w:val="Resume Align Right"/>
        <w:tabs>
          <w:tab w:val="left" w:pos="360"/>
          <w:tab w:val="right" w:pos="10060"/>
          <w:tab w:val="clear" w:pos="10080"/>
        </w:tabs>
        <w:rPr>
          <w:b w:val="1"/>
          <w:bCs w:val="1"/>
        </w:rPr>
      </w:pPr>
    </w:p>
    <w:p>
      <w:pPr>
        <w:pStyle w:val="Resume Align Right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360"/>
          <w:tab w:val="right" w:pos="10060"/>
          <w:tab w:val="clear" w:pos="10080"/>
        </w:tabs>
        <w:rPr>
          <w:rStyle w:val="apple-converted-space"/>
          <w:b w:val="1"/>
          <w:bCs w:val="1"/>
        </w:rPr>
      </w:pPr>
      <w:r>
        <w:rPr>
          <w:rStyle w:val="apple-converted-space"/>
          <w:b w:val="1"/>
          <w:bCs w:val="1"/>
          <w:rtl w:val="0"/>
          <w:lang w:val="en-US"/>
        </w:rPr>
        <w:t>I</w:t>
      </w:r>
      <w:r>
        <w:rPr>
          <w:rStyle w:val="apple-converted-space"/>
          <w:b w:val="1"/>
          <w:bCs w:val="1"/>
          <w:rtl w:val="0"/>
          <w:lang w:val="en-US"/>
        </w:rPr>
        <w:t>II</w:t>
      </w:r>
      <w:r>
        <w:rPr>
          <w:rStyle w:val="apple-converted-space"/>
          <w:b w:val="1"/>
          <w:bCs w:val="1"/>
          <w:rtl w:val="0"/>
          <w:lang w:val="en-US"/>
        </w:rPr>
        <w:t>. Other Experience/Skills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shd w:val="clear" w:color="auto" w:fill="fafafa"/>
        </w:rPr>
      </w:pPr>
      <w:r>
        <w:rPr>
          <w:rStyle w:val="apple-converted-space"/>
          <w:shd w:val="clear" w:color="auto" w:fill="fafafa"/>
          <w:rtl w:val="0"/>
          <w:lang w:val="en-US"/>
        </w:rPr>
        <w:t>American Citizen.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shd w:val="clear" w:color="auto" w:fill="fafafa"/>
        </w:rPr>
      </w:pPr>
      <w:r>
        <w:rPr>
          <w:rStyle w:val="apple-converted-space"/>
          <w:shd w:val="clear" w:color="auto" w:fill="fafafa"/>
          <w:rtl w:val="0"/>
          <w:lang w:val="en-US"/>
        </w:rPr>
        <w:t>Trinity College Dublin Entrance Scholar.</w:t>
      </w:r>
      <w:r>
        <w:rPr>
          <w:rStyle w:val="apple-converted-space"/>
          <w:shd w:val="clear" w:color="auto" w:fill="fafafa"/>
          <w:rtl w:val="0"/>
          <w:lang w:val="en-US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apple-converted-space"/>
          <w:shd w:val="clear" w:color="auto" w:fill="fafafa"/>
          <w:rtl w:val="0"/>
          <w:lang w:val="en-US"/>
        </w:rPr>
        <w:t>Recipient of the Barra Flynn Memorial Trophy for Law.</w:t>
      </w:r>
      <w:r>
        <w:rPr>
          <w:rStyle w:val="apple-converted-space"/>
          <w:shd w:val="clear" w:color="auto" w:fill="fafafa"/>
          <w:rtl w:val="0"/>
          <w:lang w:val="en-US"/>
        </w:rPr>
        <w:t> </w:t>
      </w:r>
    </w:p>
    <w:p>
      <w:pPr>
        <w:pStyle w:val="Resume Align Right"/>
        <w:tabs>
          <w:tab w:val="right" w:pos="10060"/>
          <w:tab w:val="clear" w:pos="10080"/>
        </w:tabs>
        <w:rPr>
          <w:rStyle w:val="apple-converted-space"/>
          <w:shd w:val="clear" w:color="auto" w:fill="fafafa"/>
        </w:rPr>
      </w:pPr>
      <w:r>
        <w:rPr>
          <w:rStyle w:val="apple-converted-space"/>
          <w:shd w:val="clear" w:color="auto" w:fill="fafafa"/>
          <w:rtl w:val="0"/>
          <w:lang w:val="en-US"/>
        </w:rPr>
        <w:t xml:space="preserve">Volunteer with the Trinity Volunteering Program tutoring unprivileged primary school children. </w:t>
      </w:r>
    </w:p>
    <w:p>
      <w:pPr>
        <w:pStyle w:val="Body"/>
      </w:pPr>
      <w:r>
        <w:rPr>
          <w:rtl w:val="0"/>
        </w:rPr>
        <w:t>Qualified ISA Sailing Instructor.</w:t>
      </w:r>
    </w:p>
    <w:p>
      <w:pPr>
        <w:pStyle w:val="Body"/>
      </w:pPr>
      <w:r>
        <w:rPr>
          <w:rtl w:val="0"/>
        </w:rPr>
        <w:t>Active member of DUSC.</w:t>
      </w:r>
    </w:p>
    <w:p>
      <w:pPr>
        <w:pStyle w:val="Resume Align Right"/>
        <w:tabs>
          <w:tab w:val="right" w:pos="10060"/>
          <w:tab w:val="clear" w:pos="10080"/>
        </w:tabs>
      </w:pPr>
    </w:p>
    <w:p>
      <w:pPr>
        <w:pStyle w:val="Resume Align Right"/>
        <w:tabs>
          <w:tab w:val="left" w:pos="720"/>
          <w:tab w:val="right" w:pos="10060"/>
          <w:tab w:val="clear" w:pos="10080"/>
        </w:tabs>
      </w:pPr>
      <w:r/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right" w:pos="10060"/>
          <w:tab w:val="clear" w:pos="1008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10060"/>
          <w:tab w:val="clear" w:pos="1008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10060"/>
          <w:tab w:val="clear" w:pos="1008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10060"/>
          <w:tab w:val="clear" w:pos="1008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10060"/>
          <w:tab w:val="clear" w:pos="1008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10060"/>
          <w:tab w:val="clear" w:pos="1008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8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15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22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right" w:pos="10060"/>
          <w:tab w:val="clear" w:pos="1008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right" w:pos="10060"/>
          <w:tab w:val="clear" w:pos="10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right" w:pos="10060"/>
          <w:tab w:val="clear" w:pos="10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right" w:pos="10060"/>
          <w:tab w:val="clear" w:pos="10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apple-converted-space">
    <w:name w:val="apple-converted-space"/>
    <w:rPr>
      <w:lang w:val="en-US"/>
    </w:rPr>
  </w:style>
  <w:style w:type="paragraph" w:styleId="Resume Align Right">
    <w:name w:val="Resume Align Right"/>
    <w:next w:val="Resume Align Right"/>
    <w:pPr>
      <w:keepNext w:val="0"/>
      <w:keepLines w:val="0"/>
      <w:pageBreakBefore w:val="0"/>
      <w:widowControl w:val="1"/>
      <w:shd w:val="clear" w:color="auto" w:fill="auto"/>
      <w:tabs>
        <w:tab w:val="right" w:pos="1008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