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82" w:rsidRPr="00346414" w:rsidRDefault="00975182" w:rsidP="00975182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119A">
        <w:rPr>
          <w:rFonts w:ascii="Perpetua Titling MT" w:hAnsi="Perpetua Titling MT" w:cs="Times New Roman"/>
          <w:b/>
          <w:sz w:val="32"/>
          <w:szCs w:val="32"/>
        </w:rPr>
        <w:t xml:space="preserve">Grainne </w:t>
      </w:r>
      <w:proofErr w:type="spellStart"/>
      <w:r w:rsidRPr="00C9119A">
        <w:rPr>
          <w:rFonts w:ascii="Perpetua Titling MT" w:hAnsi="Perpetua Titling MT" w:cs="Times New Roman"/>
          <w:b/>
          <w:sz w:val="32"/>
          <w:szCs w:val="32"/>
        </w:rPr>
        <w:t>Tiernan</w:t>
      </w:r>
      <w:proofErr w:type="spellEnd"/>
    </w:p>
    <w:p w:rsidR="00975182" w:rsidRPr="0026438E" w:rsidRDefault="00975182" w:rsidP="009751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Bethlehem, West Bank, Palestine</w:t>
      </w:r>
    </w:p>
    <w:p w:rsidR="00975182" w:rsidRDefault="00975182" w:rsidP="009751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438E">
        <w:rPr>
          <w:rFonts w:ascii="Times New Roman" w:hAnsi="Times New Roman"/>
          <w:sz w:val="24"/>
          <w:szCs w:val="24"/>
        </w:rPr>
        <w:t xml:space="preserve">Email: </w:t>
      </w:r>
      <w:hyperlink r:id="rId5" w:history="1">
        <w:r w:rsidRPr="0026438E">
          <w:rPr>
            <w:rStyle w:val="Hyperlink"/>
            <w:rFonts w:ascii="Times New Roman" w:hAnsi="Times New Roman" w:cs="Times New Roman"/>
            <w:sz w:val="24"/>
            <w:szCs w:val="24"/>
          </w:rPr>
          <w:t>grainne.tiernan@hotmail.com</w:t>
        </w:r>
      </w:hyperlink>
      <w:r>
        <w:rPr>
          <w:rFonts w:ascii="Times New Roman" w:hAnsi="Times New Roman"/>
          <w:sz w:val="24"/>
          <w:szCs w:val="24"/>
        </w:rPr>
        <w:t xml:space="preserve"> Tel: +972 56 842 1778</w:t>
      </w:r>
    </w:p>
    <w:p w:rsidR="00975182" w:rsidRDefault="00975182" w:rsidP="0097518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75182" w:rsidRPr="00C9119A" w:rsidRDefault="00975182" w:rsidP="0097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119A">
        <w:rPr>
          <w:rFonts w:ascii="Times New Roman" w:hAnsi="Times New Roman" w:cs="Times New Roman"/>
          <w:b/>
          <w:bCs/>
          <w:sz w:val="24"/>
          <w:szCs w:val="24"/>
        </w:rPr>
        <w:t>PROFILE</w:t>
      </w:r>
    </w:p>
    <w:p w:rsidR="00975182" w:rsidRPr="00C9119A" w:rsidRDefault="00975182" w:rsidP="0097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9A">
        <w:rPr>
          <w:rFonts w:ascii="Times New Roman" w:hAnsi="Times New Roman" w:cs="Times New Roman"/>
          <w:sz w:val="24"/>
          <w:szCs w:val="24"/>
        </w:rPr>
        <w:t xml:space="preserve">An enthusiastic, self-motivated and hard-working individual who strives to achieve high standards. A client focused team member who has gained significant </w:t>
      </w:r>
      <w:r w:rsidR="002265A1">
        <w:rPr>
          <w:rFonts w:ascii="Times New Roman" w:hAnsi="Times New Roman" w:cs="Times New Roman"/>
          <w:sz w:val="24"/>
          <w:szCs w:val="24"/>
        </w:rPr>
        <w:t xml:space="preserve">experience </w:t>
      </w:r>
      <w:r w:rsidRPr="00C9119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19A">
        <w:rPr>
          <w:rFonts w:ascii="Times New Roman" w:hAnsi="Times New Roman" w:cs="Times New Roman"/>
          <w:sz w:val="24"/>
          <w:szCs w:val="24"/>
        </w:rPr>
        <w:t>commercial law firm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119A">
        <w:rPr>
          <w:rFonts w:ascii="Times New Roman" w:hAnsi="Times New Roman" w:cs="Times New Roman"/>
          <w:sz w:val="24"/>
          <w:szCs w:val="24"/>
        </w:rPr>
        <w:t>. Seeking to devel</w:t>
      </w:r>
      <w:r>
        <w:rPr>
          <w:rFonts w:ascii="Times New Roman" w:hAnsi="Times New Roman" w:cs="Times New Roman"/>
          <w:sz w:val="24"/>
          <w:szCs w:val="24"/>
        </w:rPr>
        <w:t xml:space="preserve">op skills </w:t>
      </w:r>
      <w:r w:rsidRPr="00C9119A">
        <w:rPr>
          <w:rFonts w:ascii="Times New Roman" w:hAnsi="Times New Roman" w:cs="Times New Roman"/>
          <w:sz w:val="24"/>
          <w:szCs w:val="24"/>
        </w:rPr>
        <w:t>with a progressive and diverse law firm.</w:t>
      </w:r>
    </w:p>
    <w:p w:rsidR="00975182" w:rsidRPr="00C9119A" w:rsidRDefault="00975182" w:rsidP="0097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182" w:rsidRDefault="00975182" w:rsidP="009751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9119A">
        <w:rPr>
          <w:rFonts w:ascii="Times New Roman" w:hAnsi="Times New Roman" w:cs="Times New Roman"/>
          <w:b/>
          <w:bCs/>
          <w:sz w:val="24"/>
          <w:szCs w:val="24"/>
        </w:rPr>
        <w:t>EMPLOYMENT HISTORY</w:t>
      </w:r>
    </w:p>
    <w:p w:rsidR="00975182" w:rsidRDefault="00975182" w:rsidP="009751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75182" w:rsidRDefault="00975182" w:rsidP="0097518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A.C. Forde &amp; Co Solicitors, Ballsbridge, Dublin 4 – Legal Secretary </w:t>
      </w:r>
    </w:p>
    <w:p w:rsidR="00975182" w:rsidRPr="00C9119A" w:rsidRDefault="00975182" w:rsidP="0097518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January 2014- September 2015</w:t>
      </w:r>
    </w:p>
    <w:p w:rsidR="00975182" w:rsidRPr="00AC4EC9" w:rsidRDefault="00975182" w:rsidP="00975182">
      <w:pPr>
        <w:pStyle w:val="NormalWeb"/>
        <w:rPr>
          <w:color w:val="000000"/>
          <w:u w:val="single"/>
        </w:rPr>
      </w:pPr>
      <w:r w:rsidRPr="00AC4EC9">
        <w:rPr>
          <w:color w:val="000000"/>
          <w:u w:val="single"/>
        </w:rPr>
        <w:t>Commercial &amp; Residential Property, Insolvency</w:t>
      </w:r>
      <w:r>
        <w:rPr>
          <w:color w:val="000000"/>
          <w:u w:val="single"/>
        </w:rPr>
        <w:t xml:space="preserve"> &amp; Litigation </w:t>
      </w:r>
    </w:p>
    <w:p w:rsidR="00975182" w:rsidRPr="007A1021" w:rsidRDefault="00975182" w:rsidP="00975182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Assist</w:t>
      </w:r>
      <w:r w:rsidRPr="007A1021">
        <w:rPr>
          <w:color w:val="000000"/>
        </w:rPr>
        <w:t xml:space="preserve"> in receivership, liquidation and mortgagee in possession sale portfolios</w:t>
      </w:r>
      <w:r>
        <w:rPr>
          <w:color w:val="000000"/>
        </w:rPr>
        <w:t>.</w:t>
      </w:r>
    </w:p>
    <w:p w:rsidR="00975182" w:rsidRDefault="00975182" w:rsidP="00975182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Assist in</w:t>
      </w:r>
      <w:r w:rsidRPr="002C3CAB">
        <w:rPr>
          <w:color w:val="000000"/>
        </w:rPr>
        <w:t xml:space="preserve"> residential </w:t>
      </w:r>
      <w:r>
        <w:rPr>
          <w:color w:val="000000"/>
        </w:rPr>
        <w:t xml:space="preserve">and commercial </w:t>
      </w:r>
      <w:r w:rsidRPr="002C3CAB">
        <w:rPr>
          <w:color w:val="000000"/>
        </w:rPr>
        <w:t>conveyancing files from initial review to completion which included reviewing titles, providing relevant undertakings under supervision, obtaining consents and discharges from various Authorities, completing closings, redeeming mortgages,</w:t>
      </w:r>
      <w:r w:rsidRPr="007A1021">
        <w:rPr>
          <w:color w:val="000000"/>
        </w:rPr>
        <w:t xml:space="preserve"> putting mortgages in place for large financial institutions, distributing sale proceeds and registering titles.</w:t>
      </w:r>
    </w:p>
    <w:p w:rsidR="00975182" w:rsidRPr="007A1021" w:rsidRDefault="00975182" w:rsidP="00975182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Draft Civil Bills, Affidavits, Motions and Court Briefs &amp; related correspondence.</w:t>
      </w:r>
    </w:p>
    <w:p w:rsidR="00975182" w:rsidRPr="002C3CAB" w:rsidRDefault="00975182" w:rsidP="00975182">
      <w:pPr>
        <w:pStyle w:val="NormalWeb"/>
        <w:numPr>
          <w:ilvl w:val="0"/>
          <w:numId w:val="1"/>
        </w:numPr>
        <w:rPr>
          <w:color w:val="000000"/>
        </w:rPr>
      </w:pPr>
      <w:r w:rsidRPr="002C3CAB">
        <w:rPr>
          <w:color w:val="000000"/>
        </w:rPr>
        <w:t>Dr</w:t>
      </w:r>
      <w:r>
        <w:rPr>
          <w:color w:val="000000"/>
        </w:rPr>
        <w:t xml:space="preserve">aft </w:t>
      </w:r>
      <w:r w:rsidRPr="002C3CAB">
        <w:rPr>
          <w:color w:val="000000"/>
        </w:rPr>
        <w:t>reports and updates to clients,</w:t>
      </w:r>
      <w:r>
        <w:rPr>
          <w:color w:val="000000"/>
        </w:rPr>
        <w:t xml:space="preserve"> liquidators, receivers, NAMA agents,</w:t>
      </w:r>
      <w:r w:rsidRPr="002C3CAB">
        <w:rPr>
          <w:color w:val="000000"/>
        </w:rPr>
        <w:t xml:space="preserve"> instructions to engineers/architects</w:t>
      </w:r>
      <w:r>
        <w:rPr>
          <w:color w:val="000000"/>
        </w:rPr>
        <w:t>, inter-parties correspondence.</w:t>
      </w:r>
    </w:p>
    <w:p w:rsidR="00975182" w:rsidRDefault="00975182" w:rsidP="00975182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Draft</w:t>
      </w:r>
      <w:r w:rsidRPr="002C3CAB">
        <w:rPr>
          <w:color w:val="000000"/>
        </w:rPr>
        <w:t xml:space="preserve"> Transfers, </w:t>
      </w:r>
      <w:r>
        <w:rPr>
          <w:color w:val="000000"/>
        </w:rPr>
        <w:t>Deeds,</w:t>
      </w:r>
      <w:r w:rsidRPr="002C3CAB">
        <w:rPr>
          <w:color w:val="000000"/>
        </w:rPr>
        <w:t xml:space="preserve"> Statutory Declaratio</w:t>
      </w:r>
      <w:r>
        <w:rPr>
          <w:color w:val="000000"/>
        </w:rPr>
        <w:t>ns, Undertakings and Requisitions on Title.</w:t>
      </w:r>
    </w:p>
    <w:p w:rsidR="00975182" w:rsidRPr="003B3B05" w:rsidRDefault="00975182" w:rsidP="009751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B05">
        <w:rPr>
          <w:rFonts w:ascii="Times New Roman" w:hAnsi="Times New Roman" w:cs="Times New Roman"/>
          <w:sz w:val="24"/>
          <w:szCs w:val="24"/>
        </w:rPr>
        <w:t xml:space="preserve">Simon Parsons &amp; Co Lawyers, </w:t>
      </w:r>
      <w:proofErr w:type="spellStart"/>
      <w:r w:rsidRPr="003B3B05">
        <w:rPr>
          <w:rFonts w:ascii="Times New Roman" w:hAnsi="Times New Roman" w:cs="Times New Roman"/>
          <w:sz w:val="24"/>
          <w:szCs w:val="24"/>
        </w:rPr>
        <w:t>Morwell</w:t>
      </w:r>
      <w:proofErr w:type="spellEnd"/>
      <w:r w:rsidRPr="003B3B05">
        <w:rPr>
          <w:rFonts w:ascii="Times New Roman" w:hAnsi="Times New Roman" w:cs="Times New Roman"/>
          <w:sz w:val="24"/>
          <w:szCs w:val="24"/>
        </w:rPr>
        <w:t>, VIC, Australia – Managing Law Clerk</w:t>
      </w:r>
    </w:p>
    <w:p w:rsidR="00975182" w:rsidRDefault="00975182" w:rsidP="009751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B05">
        <w:rPr>
          <w:rFonts w:ascii="Times New Roman" w:hAnsi="Times New Roman" w:cs="Times New Roman"/>
          <w:sz w:val="24"/>
          <w:szCs w:val="24"/>
        </w:rPr>
        <w:t xml:space="preserve">May 2013 – December 2013 </w:t>
      </w:r>
    </w:p>
    <w:p w:rsidR="00975182" w:rsidRPr="003B3B05" w:rsidRDefault="00975182" w:rsidP="009751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75182" w:rsidRDefault="00975182" w:rsidP="00975182">
      <w:pPr>
        <w:pStyle w:val="Default"/>
        <w:rPr>
          <w:rFonts w:eastAsia="Arial Unicode MS" w:hAnsi="Arial Unicode MS" w:cs="Arial Unicode MS"/>
          <w:u w:val="single"/>
        </w:rPr>
      </w:pPr>
      <w:r w:rsidRPr="0075208E">
        <w:rPr>
          <w:rFonts w:eastAsia="Arial Unicode MS" w:hAnsi="Arial Unicode MS" w:cs="Arial Unicode MS"/>
          <w:u w:val="single"/>
        </w:rPr>
        <w:t>Property, Probate, Wills &amp; Estates &amp; Litigation</w:t>
      </w:r>
    </w:p>
    <w:p w:rsidR="00975182" w:rsidRPr="0075208E" w:rsidRDefault="00975182" w:rsidP="00975182">
      <w:pPr>
        <w:pStyle w:val="Default"/>
      </w:pPr>
      <w:r w:rsidRPr="0075208E">
        <w:rPr>
          <w:rFonts w:eastAsia="Arial Unicode MS" w:hAnsi="Arial Unicode MS" w:cs="Arial Unicode MS"/>
        </w:rPr>
        <w:t xml:space="preserve"> </w:t>
      </w:r>
      <w:r w:rsidRPr="0075208E">
        <w:rPr>
          <w:rFonts w:eastAsia="Arial Unicode MS" w:hAnsi="Arial Unicode MS" w:cs="Arial Unicode MS"/>
        </w:rPr>
        <w:tab/>
      </w:r>
      <w:r w:rsidRPr="0075208E">
        <w:rPr>
          <w:rFonts w:eastAsia="Arial Unicode MS" w:hAnsi="Arial Unicode MS" w:cs="Arial Unicode MS"/>
        </w:rPr>
        <w:tab/>
      </w:r>
    </w:p>
    <w:p w:rsidR="00975182" w:rsidRDefault="00975182" w:rsidP="00975182">
      <w:pPr>
        <w:pStyle w:val="Default"/>
        <w:numPr>
          <w:ilvl w:val="0"/>
          <w:numId w:val="3"/>
        </w:numPr>
      </w:pPr>
      <w:r>
        <w:rPr>
          <w:rFonts w:eastAsia="Arial Unicode MS" w:hAnsi="Arial Unicode MS" w:cs="Arial Unicode MS"/>
        </w:rPr>
        <w:t>Litigation support including performing legal research tasks, preparing court documents such as Affidavits, drafting Briefs to Counsel, assisting solicitors during Court proceedings and providing synopses of the proceedings.</w:t>
      </w:r>
    </w:p>
    <w:p w:rsidR="00975182" w:rsidRDefault="00975182" w:rsidP="00975182">
      <w:pPr>
        <w:pStyle w:val="Default"/>
        <w:numPr>
          <w:ilvl w:val="0"/>
          <w:numId w:val="3"/>
        </w:numPr>
      </w:pPr>
      <w:r>
        <w:rPr>
          <w:rFonts w:eastAsia="Arial Unicode MS" w:hAnsi="Arial Unicode MS" w:cs="Arial Unicode MS"/>
        </w:rPr>
        <w:t xml:space="preserve">Conveyancing management and administration, including attending settlements and drafting documents including </w:t>
      </w:r>
      <w:r>
        <w:rPr>
          <w:rFonts w:eastAsia="Arial Unicode MS" w:hAnsi="Arial Unicode MS" w:cs="Arial Unicode MS"/>
          <w:shd w:val="clear" w:color="auto" w:fill="FFFFFF"/>
        </w:rPr>
        <w:t>Deeds of Transfer, Declarations, Leases,</w:t>
      </w:r>
      <w:r>
        <w:rPr>
          <w:rFonts w:eastAsia="Arial Unicode MS" w:hAnsi="Arial Unicode MS" w:cs="Arial Unicode MS"/>
        </w:rPr>
        <w:t xml:space="preserve"> acquisition and disposition documents, and Revenue documents.</w:t>
      </w:r>
    </w:p>
    <w:p w:rsidR="00975182" w:rsidRDefault="00975182" w:rsidP="00975182">
      <w:pPr>
        <w:pStyle w:val="Default"/>
        <w:numPr>
          <w:ilvl w:val="0"/>
          <w:numId w:val="3"/>
        </w:numPr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>Management, designating tasks, and reviewing prescribed work of Junior Clerks.</w:t>
      </w:r>
    </w:p>
    <w:p w:rsidR="00975182" w:rsidRDefault="00975182" w:rsidP="00975182">
      <w:pPr>
        <w:pStyle w:val="Default"/>
        <w:numPr>
          <w:ilvl w:val="0"/>
          <w:numId w:val="3"/>
        </w:numPr>
      </w:pPr>
      <w:r>
        <w:rPr>
          <w:rFonts w:eastAsia="Arial Unicode MS" w:hAnsi="Arial Unicode MS" w:cs="Arial Unicode MS"/>
          <w:shd w:val="clear" w:color="auto" w:fill="FFFFFF"/>
        </w:rPr>
        <w:t>Acting as a personal assistant to managing solicitor with f</w:t>
      </w:r>
      <w:r w:rsidRPr="007A1021">
        <w:rPr>
          <w:rFonts w:eastAsia="Arial Unicode MS" w:hAnsi="Arial Unicode MS" w:cs="Arial Unicode MS"/>
          <w:shd w:val="clear" w:color="auto" w:fill="FFFFFF"/>
        </w:rPr>
        <w:t>ul</w:t>
      </w:r>
      <w:r>
        <w:rPr>
          <w:rFonts w:eastAsia="Arial Unicode MS" w:hAnsi="Arial Unicode MS" w:cs="Arial Unicode MS"/>
          <w:shd w:val="clear" w:color="auto" w:fill="FFFFFF"/>
        </w:rPr>
        <w:t xml:space="preserve">l responsibility </w:t>
      </w:r>
      <w:r w:rsidRPr="007A1021">
        <w:rPr>
          <w:rFonts w:eastAsia="Arial Unicode MS" w:hAnsi="Arial Unicode MS" w:cs="Arial Unicode MS"/>
          <w:shd w:val="clear" w:color="auto" w:fill="FFFFFF"/>
        </w:rPr>
        <w:t>for team billing and liaising with the</w:t>
      </w:r>
      <w:r w:rsidRPr="007A1021">
        <w:rPr>
          <w:rFonts w:eastAsia="Arial Unicode MS" w:hAnsi="Arial Unicode MS" w:cs="Arial Unicode MS"/>
        </w:rPr>
        <w:t xml:space="preserve"> </w:t>
      </w:r>
      <w:r w:rsidRPr="007A1021">
        <w:rPr>
          <w:rFonts w:eastAsia="Arial Unicode MS" w:hAnsi="Arial Unicode MS" w:cs="Arial Unicode MS"/>
          <w:shd w:val="clear" w:color="auto" w:fill="FFFFFF"/>
        </w:rPr>
        <w:t>finance team with r</w:t>
      </w:r>
      <w:r>
        <w:rPr>
          <w:rFonts w:eastAsia="Arial Unicode MS" w:hAnsi="Arial Unicode MS" w:cs="Arial Unicode MS"/>
          <w:shd w:val="clear" w:color="auto" w:fill="FFFFFF"/>
        </w:rPr>
        <w:t>egards to queries and deadlines, w</w:t>
      </w:r>
      <w:r w:rsidRPr="007A1021">
        <w:rPr>
          <w:rFonts w:eastAsia="Arial Unicode MS" w:hAnsi="Arial Unicode MS" w:cs="Arial Unicode MS"/>
          <w:shd w:val="clear" w:color="auto" w:fill="FFFFFF"/>
        </w:rPr>
        <w:t xml:space="preserve">orking to strict deadlines and </w:t>
      </w:r>
      <w:proofErr w:type="spellStart"/>
      <w:r w:rsidRPr="007A1021">
        <w:rPr>
          <w:rFonts w:eastAsia="Arial Unicode MS" w:hAnsi="Arial Unicode MS" w:cs="Arial Unicode MS"/>
          <w:shd w:val="clear" w:color="auto" w:fill="FFFFFF"/>
        </w:rPr>
        <w:t>prioritising</w:t>
      </w:r>
      <w:proofErr w:type="spellEnd"/>
      <w:r w:rsidRPr="007A1021">
        <w:rPr>
          <w:rFonts w:eastAsia="Arial Unicode MS" w:hAnsi="Arial Unicode MS" w:cs="Arial Unicode MS"/>
          <w:shd w:val="clear" w:color="auto" w:fill="FFFFFF"/>
        </w:rPr>
        <w:t xml:space="preserve"> workloads with managing solicitor.</w:t>
      </w:r>
    </w:p>
    <w:p w:rsidR="00975182" w:rsidRDefault="00975182" w:rsidP="00975182">
      <w:pPr>
        <w:pStyle w:val="Default"/>
      </w:pPr>
    </w:p>
    <w:p w:rsidR="00975182" w:rsidRDefault="00975182" w:rsidP="00975182">
      <w:pPr>
        <w:pStyle w:val="Default"/>
      </w:pPr>
      <w:proofErr w:type="spellStart"/>
      <w:r>
        <w:t>McInenery</w:t>
      </w:r>
      <w:proofErr w:type="spellEnd"/>
      <w:r>
        <w:t xml:space="preserve"> Solicitors, Eyre Square, Galway – Intern</w:t>
      </w:r>
    </w:p>
    <w:p w:rsidR="00975182" w:rsidRPr="00ED1190" w:rsidRDefault="00975182" w:rsidP="00975182">
      <w:pPr>
        <w:pStyle w:val="Default"/>
      </w:pPr>
      <w:r>
        <w:t>September 2010 - May 2011</w:t>
      </w:r>
    </w:p>
    <w:p w:rsidR="00975182" w:rsidRPr="003B3B05" w:rsidRDefault="00975182" w:rsidP="00975182">
      <w:pPr>
        <w:pStyle w:val="Default"/>
        <w:rPr>
          <w:b/>
          <w:u w:val="single"/>
        </w:rPr>
      </w:pPr>
    </w:p>
    <w:p w:rsidR="00975182" w:rsidRPr="003B3B05" w:rsidRDefault="00975182" w:rsidP="00975182">
      <w:pPr>
        <w:pStyle w:val="NoSpacing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  <w:u w:color="000000"/>
        </w:rPr>
      </w:pPr>
      <w:r w:rsidRPr="003B3B05">
        <w:rPr>
          <w:rFonts w:ascii="Times New Roman" w:hAnsi="Times New Roman" w:cs="Times New Roman"/>
          <w:sz w:val="24"/>
          <w:szCs w:val="24"/>
          <w:u w:color="000000"/>
        </w:rPr>
        <w:lastRenderedPageBreak/>
        <w:t>Researching legal issues and drafting legal memoranda, drafting and reviewing legal documents, including standard form contracts.</w:t>
      </w:r>
    </w:p>
    <w:p w:rsidR="00975182" w:rsidRPr="003B3B05" w:rsidRDefault="00975182" w:rsidP="00975182">
      <w:pPr>
        <w:pStyle w:val="NoSpacing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  <w:u w:color="000000"/>
        </w:rPr>
      </w:pPr>
      <w:r w:rsidRPr="003B3B05">
        <w:rPr>
          <w:rFonts w:ascii="Times New Roman" w:hAnsi="Times New Roman" w:cs="Times New Roman"/>
          <w:sz w:val="24"/>
          <w:szCs w:val="24"/>
          <w:u w:color="000000"/>
        </w:rPr>
        <w:t>Attended Stamping Office, Circuit and High Court Offices and neighbouring solicitors for swearing.</w:t>
      </w:r>
    </w:p>
    <w:p w:rsidR="00975182" w:rsidRDefault="00975182" w:rsidP="00975182">
      <w:pPr>
        <w:pStyle w:val="NoSpacing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  <w:u w:color="000000"/>
        </w:rPr>
      </w:pPr>
      <w:r w:rsidRPr="003B3B05">
        <w:rPr>
          <w:rFonts w:ascii="Times New Roman" w:hAnsi="Times New Roman" w:cs="Times New Roman"/>
          <w:sz w:val="24"/>
          <w:szCs w:val="24"/>
          <w:u w:color="000000"/>
        </w:rPr>
        <w:t>General office duties included: taking incoming calls; file maintenance; collating and indexing litigation and conveyancing documents, photocopying and dictation typing.</w:t>
      </w:r>
    </w:p>
    <w:p w:rsidR="00975182" w:rsidRDefault="00975182" w:rsidP="00975182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  <w:u w:color="000000"/>
        </w:rPr>
      </w:pPr>
    </w:p>
    <w:p w:rsidR="00975182" w:rsidRPr="00070ECF" w:rsidRDefault="00975182" w:rsidP="00975182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070ECF">
        <w:rPr>
          <w:rFonts w:ascii="Times New Roman" w:hAnsi="Times New Roman" w:cs="Times New Roman"/>
          <w:b/>
          <w:sz w:val="24"/>
          <w:szCs w:val="24"/>
          <w:u w:color="000000"/>
        </w:rPr>
        <w:t>EDUCATION</w:t>
      </w:r>
    </w:p>
    <w:p w:rsidR="00975182" w:rsidRDefault="00975182" w:rsidP="00975182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75182" w:rsidTr="002E4F6F">
        <w:tc>
          <w:tcPr>
            <w:tcW w:w="1413" w:type="dxa"/>
          </w:tcPr>
          <w:p w:rsidR="00975182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2015</w:t>
            </w:r>
          </w:p>
        </w:tc>
        <w:tc>
          <w:tcPr>
            <w:tcW w:w="7603" w:type="dxa"/>
          </w:tcPr>
          <w:p w:rsidR="00975182" w:rsidRDefault="00975182" w:rsidP="002E4F6F">
            <w:pPr>
              <w:pStyle w:val="Default"/>
            </w:pPr>
            <w:r>
              <w:t xml:space="preserve">Al-Haq </w:t>
            </w:r>
            <w:proofErr w:type="spellStart"/>
            <w:r>
              <w:t>Organisation</w:t>
            </w:r>
            <w:proofErr w:type="spellEnd"/>
            <w:r>
              <w:t xml:space="preserve"> - Ramallah, West  Bank, Palestine</w:t>
            </w:r>
          </w:p>
          <w:p w:rsidR="00975182" w:rsidRPr="00ED1190" w:rsidRDefault="00975182" w:rsidP="002E4F6F">
            <w:pPr>
              <w:pStyle w:val="Default"/>
            </w:pPr>
            <w:r>
              <w:t>Applied International Law</w:t>
            </w:r>
          </w:p>
        </w:tc>
      </w:tr>
      <w:tr w:rsidR="00975182" w:rsidTr="002E4F6F">
        <w:tc>
          <w:tcPr>
            <w:tcW w:w="1413" w:type="dxa"/>
          </w:tcPr>
          <w:p w:rsidR="00975182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2014- 2015</w:t>
            </w:r>
          </w:p>
        </w:tc>
        <w:tc>
          <w:tcPr>
            <w:tcW w:w="7603" w:type="dxa"/>
          </w:tcPr>
          <w:p w:rsidR="00975182" w:rsidRPr="00ED1190" w:rsidRDefault="00975182" w:rsidP="002E4F6F">
            <w:pPr>
              <w:pStyle w:val="Default"/>
            </w:pPr>
            <w:r w:rsidRPr="00ED1190">
              <w:t xml:space="preserve">Law Society - </w:t>
            </w:r>
            <w:r w:rsidRPr="00ED1190">
              <w:rPr>
                <w:rFonts w:eastAsia="Arial Unicode MS"/>
              </w:rPr>
              <w:t xml:space="preserve">FE1 Examinations </w:t>
            </w:r>
            <w:r w:rsidRPr="00ED1190">
              <w:rPr>
                <w:rFonts w:eastAsia="Arial Unicode MS"/>
              </w:rPr>
              <w:tab/>
            </w:r>
            <w:r w:rsidRPr="00ED1190">
              <w:rPr>
                <w:rFonts w:eastAsia="Arial Unicode MS"/>
              </w:rPr>
              <w:tab/>
            </w:r>
            <w:r w:rsidRPr="00ED1190">
              <w:rPr>
                <w:rFonts w:eastAsia="Arial Unicode MS"/>
              </w:rPr>
              <w:tab/>
            </w:r>
            <w:r w:rsidRPr="00ED1190">
              <w:rPr>
                <w:rFonts w:eastAsia="Arial Unicode MS"/>
              </w:rPr>
              <w:tab/>
            </w:r>
            <w:r w:rsidRPr="00ED1190">
              <w:rPr>
                <w:rFonts w:eastAsia="Arial Unicode MS"/>
              </w:rPr>
              <w:tab/>
            </w:r>
          </w:p>
          <w:p w:rsidR="00975182" w:rsidRPr="00ED1190" w:rsidRDefault="00975182" w:rsidP="002E4F6F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190">
              <w:rPr>
                <w:rFonts w:ascii="Times New Roman" w:eastAsia="Times New Roman" w:hAnsi="Times New Roman" w:cs="Times New Roman"/>
                <w:sz w:val="24"/>
                <w:szCs w:val="24"/>
              </w:rPr>
              <w:t>Company Law (50%), Constitutional Law (58%) Proper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 Law (63%)  Criminal Law (62%)  Contract Law (53%) Equity &amp; Trusts (59%)</w:t>
            </w:r>
            <w:r w:rsidRPr="00ED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 Law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(57%) </w:t>
            </w:r>
            <w:r w:rsidRPr="00ED1190"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Law (53%)</w:t>
            </w:r>
          </w:p>
        </w:tc>
      </w:tr>
      <w:tr w:rsidR="00975182" w:rsidTr="002E4F6F">
        <w:tc>
          <w:tcPr>
            <w:tcW w:w="1413" w:type="dxa"/>
          </w:tcPr>
          <w:p w:rsidR="00975182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2013</w:t>
            </w:r>
          </w:p>
        </w:tc>
        <w:tc>
          <w:tcPr>
            <w:tcW w:w="7603" w:type="dxa"/>
          </w:tcPr>
          <w:p w:rsidR="00975182" w:rsidRPr="00ED1190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1190">
              <w:rPr>
                <w:rFonts w:ascii="Times New Roman" w:hAnsi="Times New Roman" w:cs="Times New Roman"/>
                <w:sz w:val="24"/>
                <w:szCs w:val="24"/>
              </w:rPr>
              <w:t xml:space="preserve">Leo </w:t>
            </w:r>
            <w:proofErr w:type="spellStart"/>
            <w:r w:rsidRPr="00ED1190">
              <w:rPr>
                <w:rFonts w:ascii="Times New Roman" w:hAnsi="Times New Roman" w:cs="Times New Roman"/>
                <w:sz w:val="24"/>
                <w:szCs w:val="24"/>
              </w:rPr>
              <w:t>Cussen</w:t>
            </w:r>
            <w:proofErr w:type="spellEnd"/>
            <w:r w:rsidRPr="00ED1190">
              <w:rPr>
                <w:rFonts w:ascii="Times New Roman" w:hAnsi="Times New Roman" w:cs="Times New Roman"/>
                <w:sz w:val="24"/>
                <w:szCs w:val="24"/>
              </w:rPr>
              <w:t xml:space="preserve"> School of Law, Melbourne, Australia.</w:t>
            </w:r>
          </w:p>
          <w:p w:rsidR="00975182" w:rsidRPr="00070ECF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0ECF">
              <w:rPr>
                <w:rFonts w:ascii="Times New Roman" w:hAnsi="Times New Roman" w:cs="Times New Roman"/>
                <w:sz w:val="24"/>
                <w:szCs w:val="24"/>
              </w:rPr>
              <w:t>Conveyancing- Title Search to Settlement – August 2013</w:t>
            </w:r>
          </w:p>
        </w:tc>
      </w:tr>
      <w:tr w:rsidR="00975182" w:rsidTr="002E4F6F">
        <w:tc>
          <w:tcPr>
            <w:tcW w:w="1413" w:type="dxa"/>
          </w:tcPr>
          <w:p w:rsidR="00975182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2010-2011</w:t>
            </w:r>
          </w:p>
        </w:tc>
        <w:tc>
          <w:tcPr>
            <w:tcW w:w="7603" w:type="dxa"/>
          </w:tcPr>
          <w:p w:rsidR="00975182" w:rsidRPr="00ED1190" w:rsidRDefault="00975182" w:rsidP="002E4F6F">
            <w:pPr>
              <w:pStyle w:val="Default"/>
              <w:rPr>
                <w:rFonts w:eastAsia="Arial Unicode MS"/>
              </w:rPr>
            </w:pPr>
            <w:r w:rsidRPr="00ED1190">
              <w:rPr>
                <w:rFonts w:eastAsia="Arial Unicode MS"/>
              </w:rPr>
              <w:t>LLB</w:t>
            </w:r>
            <w:r>
              <w:rPr>
                <w:rFonts w:eastAsia="Arial Unicode MS"/>
              </w:rPr>
              <w:t xml:space="preserve"> Law </w:t>
            </w:r>
            <w:r w:rsidRPr="00ED1190">
              <w:rPr>
                <w:rFonts w:eastAsia="Arial Unicode MS"/>
              </w:rPr>
              <w:t xml:space="preserve">- National University of Ireland Galway </w:t>
            </w:r>
          </w:p>
          <w:p w:rsidR="00975182" w:rsidRDefault="00975182" w:rsidP="002E4F6F">
            <w:pPr>
              <w:pStyle w:val="Default"/>
            </w:pPr>
            <w:r>
              <w:rPr>
                <w:rFonts w:eastAsia="Arial Unicode MS" w:hAnsi="Arial Unicode MS" w:cs="Arial Unicode MS"/>
              </w:rPr>
              <w:t xml:space="preserve">Grade - 2.1 </w:t>
            </w:r>
          </w:p>
          <w:p w:rsidR="00975182" w:rsidRDefault="00975182" w:rsidP="002E4F6F">
            <w:pPr>
              <w:pStyle w:val="Default"/>
            </w:pPr>
            <w:r>
              <w:t xml:space="preserve">Land Law 1 (67%), Land Law 2 (66%) Equity and Trusts 1 (62%), Equity and Trusts 2 (64%), Family Law (70 %), Administrative Law 1 (63%), Administrative Law 2 (68%), Evidence (62%), Research Essay (62%). </w:t>
            </w:r>
          </w:p>
        </w:tc>
      </w:tr>
      <w:tr w:rsidR="00975182" w:rsidTr="002E4F6F">
        <w:tc>
          <w:tcPr>
            <w:tcW w:w="1413" w:type="dxa"/>
          </w:tcPr>
          <w:p w:rsidR="00975182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2006-2010</w:t>
            </w:r>
          </w:p>
        </w:tc>
        <w:tc>
          <w:tcPr>
            <w:tcW w:w="7603" w:type="dxa"/>
          </w:tcPr>
          <w:p w:rsidR="00975182" w:rsidRDefault="00975182" w:rsidP="002E4F6F">
            <w:pPr>
              <w:pStyle w:val="Default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B.A. International</w:t>
            </w:r>
            <w:r>
              <w:rPr>
                <w:rFonts w:ascii="Arial Unicode MS" w:eastAsia="Arial Unicode MS" w:hAnsi="Arial Unicode MS" w:cs="Arial Unicode MS"/>
              </w:rPr>
              <w:t xml:space="preserve"> - </w:t>
            </w:r>
            <w:r w:rsidRPr="00ED1190">
              <w:rPr>
                <w:rFonts w:eastAsia="Arial Unicode MS"/>
              </w:rPr>
              <w:t>National University of Ireland Galway</w:t>
            </w:r>
          </w:p>
          <w:p w:rsidR="00975182" w:rsidRDefault="00975182" w:rsidP="002E4F6F">
            <w:pPr>
              <w:pStyle w:val="Default"/>
            </w:pPr>
            <w:r>
              <w:rPr>
                <w:u w:val="single"/>
              </w:rPr>
              <w:t>Legal Science – Grade 2.1</w:t>
            </w:r>
          </w:p>
          <w:p w:rsidR="00975182" w:rsidRDefault="00975182" w:rsidP="002E4F6F">
            <w:pPr>
              <w:pStyle w:val="Default"/>
            </w:pPr>
            <w:r>
              <w:t>Contract Law (60%),  Introduction to Irish Legal Systems (60%), Law of Torts 1 (67%), Law of Torts 2 (61%), EC Law 1 (65%), EC Law 2 (66%), European Human Rights (72%), Health Law and Policy (68%), Criminal Law 1 (61%), Criminal Law 2 (60%), Company Law 1 (66%), Company Law 2 (48%).</w:t>
            </w:r>
          </w:p>
          <w:p w:rsidR="00975182" w:rsidRDefault="00975182" w:rsidP="002E4F6F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French – Pass </w:t>
            </w:r>
          </w:p>
          <w:p w:rsidR="00975182" w:rsidRDefault="00975182" w:rsidP="002E4F6F">
            <w:pPr>
              <w:pStyle w:val="Default"/>
            </w:pPr>
            <w:r>
              <w:rPr>
                <w:rFonts w:eastAsia="Arial Unicode MS" w:hAnsi="Arial Unicode MS" w:cs="Arial Unicode MS"/>
              </w:rPr>
              <w:t>French language and comprehension, oral and written together with courses on French Literature and History. 1</w:t>
            </w:r>
            <w:r w:rsidRPr="00383B2B">
              <w:rPr>
                <w:rFonts w:eastAsia="Arial Unicode MS" w:hAnsi="Arial Unicode MS" w:cs="Arial Unicode MS"/>
                <w:vertAlign w:val="superscript"/>
              </w:rPr>
              <w:t>st</w:t>
            </w:r>
            <w:r>
              <w:rPr>
                <w:rFonts w:eastAsia="Arial Unicode MS" w:hAnsi="Arial Unicode MS" w:cs="Arial Unicode MS"/>
              </w:rPr>
              <w:t xml:space="preserve"> year (48%), 2</w:t>
            </w:r>
            <w:r w:rsidRPr="002C3CAB">
              <w:rPr>
                <w:rFonts w:eastAsia="Arial Unicode MS" w:hAnsi="Arial Unicode MS" w:cs="Arial Unicode MS"/>
                <w:vertAlign w:val="superscript"/>
              </w:rPr>
              <w:t>nd</w:t>
            </w:r>
            <w:r>
              <w:rPr>
                <w:rFonts w:eastAsia="Arial Unicode MS" w:hAnsi="Arial Unicode MS" w:cs="Arial Unicode MS"/>
              </w:rPr>
              <w:t xml:space="preserve"> year (48%), 3</w:t>
            </w:r>
            <w:r w:rsidRPr="002C3CAB">
              <w:rPr>
                <w:rFonts w:eastAsia="Arial Unicode MS" w:hAnsi="Arial Unicode MS" w:cs="Arial Unicode MS"/>
                <w:vertAlign w:val="superscript"/>
              </w:rPr>
              <w:t>rd</w:t>
            </w:r>
            <w:r>
              <w:rPr>
                <w:rFonts w:eastAsia="Arial Unicode MS" w:hAnsi="Arial Unicode MS" w:cs="Arial Unicode MS"/>
              </w:rPr>
              <w:t xml:space="preserve"> year (47%).</w:t>
            </w:r>
          </w:p>
        </w:tc>
      </w:tr>
      <w:tr w:rsidR="00975182" w:rsidTr="002E4F6F">
        <w:tc>
          <w:tcPr>
            <w:tcW w:w="1413" w:type="dxa"/>
          </w:tcPr>
          <w:p w:rsidR="00975182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2008-2009</w:t>
            </w:r>
          </w:p>
        </w:tc>
        <w:tc>
          <w:tcPr>
            <w:tcW w:w="7603" w:type="dxa"/>
          </w:tcPr>
          <w:p w:rsidR="00975182" w:rsidRPr="00070ECF" w:rsidRDefault="00975182" w:rsidP="002E4F6F">
            <w:pPr>
              <w:pStyle w:val="Default"/>
              <w:rPr>
                <w:rFonts w:eastAsia="Times New Roman Bold"/>
              </w:rPr>
            </w:pPr>
            <w:r w:rsidRPr="00070ECF">
              <w:t>Universit</w:t>
            </w:r>
            <w:r w:rsidRPr="00070ECF">
              <w:rPr>
                <w:b/>
              </w:rPr>
              <w:t>é</w:t>
            </w:r>
            <w:r w:rsidRPr="00070ECF">
              <w:t xml:space="preserve"> </w:t>
            </w:r>
            <w:proofErr w:type="spellStart"/>
            <w:r w:rsidRPr="00070ECF">
              <w:t>d’Avignon</w:t>
            </w:r>
            <w:proofErr w:type="spellEnd"/>
            <w:r w:rsidRPr="00070ECF">
              <w:t xml:space="preserve"> et des Pays de </w:t>
            </w:r>
            <w:proofErr w:type="spellStart"/>
            <w:r w:rsidRPr="00070ECF">
              <w:t>Vaclause</w:t>
            </w:r>
            <w:proofErr w:type="spellEnd"/>
            <w:r w:rsidRPr="00070ECF">
              <w:t>, Avignon, France</w:t>
            </w:r>
          </w:p>
          <w:p w:rsidR="00975182" w:rsidRDefault="00975182" w:rsidP="002E4F6F">
            <w:pPr>
              <w:pStyle w:val="Default"/>
            </w:pPr>
            <w:r>
              <w:rPr>
                <w:rFonts w:eastAsia="Arial Unicode MS" w:hAnsi="Arial Unicode MS" w:cs="Arial Unicode MS"/>
              </w:rPr>
              <w:t>International Exchange Program</w:t>
            </w:r>
          </w:p>
        </w:tc>
      </w:tr>
      <w:tr w:rsidR="00975182" w:rsidTr="002E4F6F">
        <w:tc>
          <w:tcPr>
            <w:tcW w:w="1413" w:type="dxa"/>
          </w:tcPr>
          <w:p w:rsidR="00975182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2000-2006</w:t>
            </w:r>
          </w:p>
        </w:tc>
        <w:tc>
          <w:tcPr>
            <w:tcW w:w="7603" w:type="dxa"/>
          </w:tcPr>
          <w:p w:rsidR="00975182" w:rsidRPr="00973813" w:rsidRDefault="00975182" w:rsidP="002E4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3">
              <w:rPr>
                <w:rFonts w:ascii="Times New Roman" w:hAnsi="Times New Roman" w:cs="Times New Roman"/>
                <w:sz w:val="24"/>
                <w:szCs w:val="24"/>
              </w:rPr>
              <w:t xml:space="preserve">Jesus and Mary Secondary School, </w:t>
            </w:r>
            <w:proofErr w:type="spellStart"/>
            <w:r w:rsidRPr="00973813">
              <w:rPr>
                <w:rFonts w:ascii="Times New Roman" w:hAnsi="Times New Roman" w:cs="Times New Roman"/>
                <w:sz w:val="24"/>
                <w:szCs w:val="24"/>
              </w:rPr>
              <w:t>Enniscrone</w:t>
            </w:r>
            <w:proofErr w:type="spellEnd"/>
            <w:r w:rsidRPr="00973813">
              <w:rPr>
                <w:rFonts w:ascii="Times New Roman" w:hAnsi="Times New Roman" w:cs="Times New Roman"/>
                <w:sz w:val="24"/>
                <w:szCs w:val="24"/>
              </w:rPr>
              <w:t>, Co Sligo</w:t>
            </w:r>
          </w:p>
          <w:p w:rsidR="00975182" w:rsidRDefault="00975182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3">
              <w:rPr>
                <w:rFonts w:ascii="Times New Roman" w:hAnsi="Times New Roman" w:cs="Times New Roman"/>
                <w:sz w:val="24"/>
                <w:szCs w:val="24"/>
              </w:rPr>
              <w:t xml:space="preserve">Leaving Certificate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3813">
              <w:rPr>
                <w:rFonts w:ascii="Times New Roman" w:hAnsi="Times New Roman" w:cs="Times New Roman"/>
                <w:sz w:val="24"/>
                <w:szCs w:val="24"/>
              </w:rPr>
              <w:t xml:space="preserve"> 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E84BA9" w:rsidRPr="00246608" w:rsidRDefault="00E84BA9" w:rsidP="002E4F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B3 (H), Irish B3 (O), Maths B1 (O), Accounting A2 (H), Biology B1 (H), History B2 (H), French C3 (H)  </w:t>
            </w:r>
            <w:bookmarkStart w:id="0" w:name="_GoBack"/>
            <w:bookmarkEnd w:id="0"/>
          </w:p>
        </w:tc>
      </w:tr>
    </w:tbl>
    <w:p w:rsidR="00975182" w:rsidRPr="003B3B05" w:rsidRDefault="00975182" w:rsidP="00975182">
      <w:pPr>
        <w:pStyle w:val="NoSpacing"/>
        <w:rPr>
          <w:rFonts w:ascii="Times New Roman" w:hAnsi="Times New Roman" w:cs="Times New Roman"/>
          <w:sz w:val="24"/>
          <w:szCs w:val="24"/>
          <w:u w:color="000000"/>
        </w:rPr>
      </w:pPr>
    </w:p>
    <w:p w:rsidR="00975182" w:rsidRPr="007C49A9" w:rsidRDefault="00975182" w:rsidP="0097518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ACHIEVEMENTS &amp; INTERESTS</w:t>
      </w:r>
    </w:p>
    <w:p w:rsidR="00975182" w:rsidRPr="007C49A9" w:rsidRDefault="00975182" w:rsidP="00975182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7C49A9">
        <w:rPr>
          <w:rFonts w:ascii="Times New Roman" w:eastAsia="Times New Roman" w:hAnsi="Times New Roman" w:cs="Times New Roman"/>
          <w:sz w:val="24"/>
          <w:szCs w:val="24"/>
        </w:rPr>
        <w:t xml:space="preserve">South </w:t>
      </w:r>
      <w:proofErr w:type="spellStart"/>
      <w:r w:rsidRPr="007C49A9">
        <w:rPr>
          <w:rFonts w:ascii="Times New Roman" w:eastAsia="Times New Roman" w:hAnsi="Times New Roman" w:cs="Times New Roman"/>
          <w:sz w:val="24"/>
          <w:szCs w:val="24"/>
        </w:rPr>
        <w:t>Gippsland</w:t>
      </w:r>
      <w:proofErr w:type="spellEnd"/>
      <w:r w:rsidRPr="007C49A9">
        <w:rPr>
          <w:rFonts w:ascii="Times New Roman" w:eastAsia="Times New Roman" w:hAnsi="Times New Roman" w:cs="Times New Roman"/>
          <w:sz w:val="24"/>
          <w:szCs w:val="24"/>
        </w:rPr>
        <w:t xml:space="preserve"> Soccer League Champions 2013.</w:t>
      </w:r>
    </w:p>
    <w:p w:rsidR="00975182" w:rsidRPr="007C49A9" w:rsidRDefault="00975182" w:rsidP="00975182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7C49A9">
        <w:rPr>
          <w:rFonts w:ascii="Times New Roman" w:eastAsia="Times New Roman" w:hAnsi="Times New Roman" w:cs="Times New Roman"/>
          <w:sz w:val="24"/>
          <w:szCs w:val="24"/>
        </w:rPr>
        <w:t>Player of the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 2013 </w:t>
      </w:r>
      <w:r w:rsidRPr="007C49A9">
        <w:rPr>
          <w:rFonts w:ascii="Times New Roman" w:eastAsia="Times New Roman" w:hAnsi="Times New Roman" w:cs="Times New Roman"/>
          <w:sz w:val="24"/>
          <w:szCs w:val="24"/>
        </w:rPr>
        <w:t>&amp; Coaches Choice Award 2013, Trafalgar Soccer Club.</w:t>
      </w:r>
    </w:p>
    <w:p w:rsidR="00975182" w:rsidRDefault="00975182" w:rsidP="00975182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4</w:t>
      </w:r>
      <w:r w:rsidRPr="007C49A9">
        <w:rPr>
          <w:rFonts w:ascii="Times New Roman" w:eastAsia="Times New Roman" w:hAnsi="Times New Roman" w:cs="Times New Roman"/>
          <w:sz w:val="24"/>
          <w:szCs w:val="24"/>
        </w:rPr>
        <w:t xml:space="preserve"> week volunteering program in 2012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Phnom Penh,</w:t>
      </w:r>
      <w:r w:rsidRPr="007C49A9">
        <w:rPr>
          <w:rFonts w:ascii="Times New Roman" w:eastAsia="Times New Roman" w:hAnsi="Times New Roman" w:cs="Times New Roman"/>
          <w:sz w:val="24"/>
          <w:szCs w:val="24"/>
        </w:rPr>
        <w:t xml:space="preserve"> Cam</w:t>
      </w:r>
      <w:r>
        <w:rPr>
          <w:rFonts w:ascii="Times New Roman" w:eastAsia="Times New Roman" w:hAnsi="Times New Roman" w:cs="Times New Roman"/>
          <w:sz w:val="24"/>
          <w:szCs w:val="24"/>
        </w:rPr>
        <w:t>bodia.</w:t>
      </w:r>
    </w:p>
    <w:p w:rsidR="00975182" w:rsidRPr="008F3EEA" w:rsidRDefault="00975182" w:rsidP="00975182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Volunteered for one month in 2011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Osoghbo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,Nigeria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 (WADE M) Women and Development Movement.</w:t>
      </w:r>
    </w:p>
    <w:p w:rsidR="00975182" w:rsidRPr="007C49A9" w:rsidRDefault="00975182" w:rsidP="00975182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7C49A9">
        <w:rPr>
          <w:rFonts w:ascii="Times New Roman" w:eastAsia="Times New Roman" w:hAnsi="Times New Roman" w:cs="Times New Roman"/>
          <w:sz w:val="24"/>
          <w:szCs w:val="24"/>
        </w:rPr>
        <w:t xml:space="preserve">Finalist in 2004 Irish National </w:t>
      </w:r>
      <w:r>
        <w:rPr>
          <w:rFonts w:ascii="Times New Roman" w:eastAsia="Times New Roman" w:hAnsi="Times New Roman" w:cs="Times New Roman"/>
          <w:sz w:val="24"/>
          <w:szCs w:val="24"/>
        </w:rPr>
        <w:t>Young Entrepreneur Competition</w:t>
      </w:r>
    </w:p>
    <w:p w:rsidR="00975182" w:rsidRDefault="00975182" w:rsidP="00975182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7C49A9">
        <w:rPr>
          <w:rFonts w:ascii="Times New Roman" w:eastAsia="Times New Roman" w:hAnsi="Times New Roman" w:cs="Times New Roman"/>
          <w:sz w:val="24"/>
          <w:szCs w:val="24"/>
        </w:rPr>
        <w:t>Connaught Gaelic Secondary School Champions 2003.</w:t>
      </w:r>
    </w:p>
    <w:p w:rsidR="00975182" w:rsidRPr="00346414" w:rsidRDefault="00975182" w:rsidP="00975182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5182" w:rsidRDefault="00975182" w:rsidP="0097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5182" w:rsidRDefault="00975182" w:rsidP="0097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5182" w:rsidRPr="007F0169" w:rsidRDefault="00975182" w:rsidP="009751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0169">
        <w:rPr>
          <w:rFonts w:ascii="Times New Roman" w:hAnsi="Times New Roman" w:cs="Times New Roman"/>
          <w:b/>
          <w:bCs/>
          <w:sz w:val="24"/>
          <w:szCs w:val="24"/>
        </w:rPr>
        <w:t xml:space="preserve">SKILLS </w:t>
      </w:r>
    </w:p>
    <w:p w:rsidR="00975182" w:rsidRDefault="00975182" w:rsidP="009751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553E">
        <w:rPr>
          <w:rFonts w:ascii="Times New Roman" w:hAnsi="Times New Roman" w:cs="Times New Roman"/>
          <w:sz w:val="24"/>
          <w:szCs w:val="24"/>
        </w:rPr>
        <w:t xml:space="preserve">Languages: </w:t>
      </w:r>
      <w:r>
        <w:rPr>
          <w:rFonts w:ascii="Times New Roman" w:hAnsi="Times New Roman" w:cs="Times New Roman"/>
          <w:sz w:val="24"/>
          <w:szCs w:val="24"/>
        </w:rPr>
        <w:t xml:space="preserve">English – Native Speaker, </w:t>
      </w:r>
      <w:r w:rsidRPr="00E5553E">
        <w:rPr>
          <w:rFonts w:ascii="Times New Roman" w:hAnsi="Times New Roman" w:cs="Times New Roman"/>
          <w:sz w:val="24"/>
          <w:szCs w:val="24"/>
        </w:rPr>
        <w:t>French – Advanced Written &amp; Oral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5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82" w:rsidRPr="00E5553E" w:rsidRDefault="00975182" w:rsidP="009751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Irish – Basic, Arabic – Basic </w:t>
      </w:r>
    </w:p>
    <w:p w:rsidR="00975182" w:rsidRPr="00E5553E" w:rsidRDefault="00975182" w:rsidP="009751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553E">
        <w:rPr>
          <w:rFonts w:ascii="Times New Roman" w:hAnsi="Times New Roman" w:cs="Times New Roman"/>
          <w:sz w:val="24"/>
          <w:szCs w:val="24"/>
        </w:rPr>
        <w:t>IT: Proficient in MS Word, PowerPoint, Excel and Outlook along with financial and</w:t>
      </w:r>
    </w:p>
    <w:p w:rsidR="001D6B55" w:rsidRPr="00975182" w:rsidRDefault="00975182" w:rsidP="0097518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75182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975182">
        <w:rPr>
          <w:rFonts w:ascii="Times New Roman" w:hAnsi="Times New Roman" w:cs="Times New Roman"/>
          <w:sz w:val="24"/>
          <w:szCs w:val="24"/>
        </w:rPr>
        <w:t xml:space="preserve"> ledgers, time recording and the case/document management systems.</w:t>
      </w:r>
    </w:p>
    <w:p w:rsidR="00975182" w:rsidRPr="00975182" w:rsidRDefault="00975182" w:rsidP="009751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5182">
        <w:rPr>
          <w:rFonts w:ascii="Times New Roman" w:hAnsi="Times New Roman" w:cs="Times New Roman"/>
          <w:sz w:val="24"/>
          <w:szCs w:val="24"/>
        </w:rPr>
        <w:t xml:space="preserve">Full Clean Driving Licence </w:t>
      </w:r>
    </w:p>
    <w:p w:rsidR="00975182" w:rsidRDefault="00975182" w:rsidP="00975182">
      <w:pPr>
        <w:pStyle w:val="NoSpacing"/>
      </w:pPr>
    </w:p>
    <w:p w:rsidR="00975182" w:rsidRDefault="00975182" w:rsidP="00975182">
      <w:pPr>
        <w:ind w:firstLine="720"/>
      </w:pPr>
    </w:p>
    <w:sectPr w:rsidR="00975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 Titling MT">
    <w:altName w:val="Plantagenet Cherokee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1CB"/>
    <w:multiLevelType w:val="hybridMultilevel"/>
    <w:tmpl w:val="4FDAB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8F1"/>
    <w:multiLevelType w:val="hybridMultilevel"/>
    <w:tmpl w:val="091E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BF3"/>
    <w:multiLevelType w:val="hybridMultilevel"/>
    <w:tmpl w:val="42C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A3042"/>
    <w:multiLevelType w:val="hybridMultilevel"/>
    <w:tmpl w:val="06D8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A3023"/>
    <w:multiLevelType w:val="hybridMultilevel"/>
    <w:tmpl w:val="C7EAF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82"/>
    <w:rsid w:val="00077869"/>
    <w:rsid w:val="001D6B55"/>
    <w:rsid w:val="002265A1"/>
    <w:rsid w:val="00975182"/>
    <w:rsid w:val="00E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2438A-DFB6-459C-935F-7499DB4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18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75182"/>
    <w:pPr>
      <w:spacing w:after="0" w:line="240" w:lineRule="auto"/>
    </w:pPr>
  </w:style>
  <w:style w:type="paragraph" w:customStyle="1" w:styleId="Default">
    <w:name w:val="Default"/>
    <w:rsid w:val="009751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IE"/>
    </w:rPr>
  </w:style>
  <w:style w:type="paragraph" w:styleId="NormalWeb">
    <w:name w:val="Normal (Web)"/>
    <w:basedOn w:val="Normal"/>
    <w:uiPriority w:val="99"/>
    <w:unhideWhenUsed/>
    <w:rsid w:val="0097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97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inne.tierna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</dc:creator>
  <cp:keywords/>
  <dc:description/>
  <cp:lastModifiedBy>Grainne</cp:lastModifiedBy>
  <cp:revision>3</cp:revision>
  <dcterms:created xsi:type="dcterms:W3CDTF">2015-10-20T05:45:00Z</dcterms:created>
  <dcterms:modified xsi:type="dcterms:W3CDTF">2015-10-22T13:20:00Z</dcterms:modified>
</cp:coreProperties>
</file>