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AA" w:rsidRPr="00903DFA" w:rsidRDefault="00D724AB" w:rsidP="00403D46">
      <w:pPr>
        <w:pBdr>
          <w:top w:val="single" w:sz="4" w:space="1" w:color="auto"/>
        </w:pBdr>
        <w:spacing w:after="0" w:line="240" w:lineRule="auto"/>
        <w:jc w:val="center"/>
        <w:rPr>
          <w:rFonts w:ascii="Book Antiqua" w:hAnsi="Book Antiqua" w:cs="Times New Roman"/>
          <w:b/>
        </w:rPr>
      </w:pPr>
      <w:r w:rsidRPr="00903DFA">
        <w:rPr>
          <w:rFonts w:ascii="Book Antiqua" w:hAnsi="Book Antiqua" w:cs="Times New Roman"/>
          <w:b/>
        </w:rPr>
        <w:t>Manuel Florendo</w:t>
      </w:r>
    </w:p>
    <w:p w:rsidR="00C95158" w:rsidRPr="00903DFA" w:rsidRDefault="00C95158" w:rsidP="00403D46">
      <w:pP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77 The Headlands, Putland Road, Bray, Co. Wicklow</w:t>
      </w:r>
    </w:p>
    <w:p w:rsidR="00C95158" w:rsidRPr="00903DFA" w:rsidRDefault="003D6001" w:rsidP="00514BAA">
      <w:pP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manueflorendo03@gmail.com</w:t>
      </w:r>
    </w:p>
    <w:p w:rsidR="00C95158" w:rsidRPr="00903DFA" w:rsidRDefault="00D724AB" w:rsidP="00403D46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0863511404</w:t>
      </w:r>
    </w:p>
    <w:p w:rsidR="00514BAA" w:rsidRPr="006B1F78" w:rsidRDefault="00514BAA" w:rsidP="00514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33A" w:rsidRPr="00903DFA" w:rsidRDefault="00AF1471" w:rsidP="00C95158">
      <w:pPr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Profile</w:t>
      </w:r>
      <w:r w:rsidR="003A39AC" w:rsidRPr="00903DFA">
        <w:rPr>
          <w:rFonts w:ascii="Book Antiqua" w:hAnsi="Book Antiqua" w:cs="Times New Roman"/>
          <w:b/>
          <w:sz w:val="20"/>
          <w:szCs w:val="20"/>
        </w:rPr>
        <w:t>: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6C214E" w:rsidRPr="00903DFA">
        <w:rPr>
          <w:rFonts w:ascii="Book Antiqua" w:hAnsi="Book Antiqua" w:cs="Times New Roman"/>
          <w:sz w:val="20"/>
          <w:szCs w:val="20"/>
        </w:rPr>
        <w:t>Hons</w:t>
      </w:r>
      <w:r w:rsidRPr="00903DFA">
        <w:rPr>
          <w:rFonts w:ascii="Book Antiqua" w:hAnsi="Book Antiqua" w:cs="Times New Roman"/>
          <w:sz w:val="20"/>
          <w:szCs w:val="20"/>
        </w:rPr>
        <w:t xml:space="preserve"> BA</w:t>
      </w:r>
      <w:r w:rsidR="00D868EE" w:rsidRPr="00903DFA">
        <w:rPr>
          <w:rFonts w:ascii="Book Antiqua" w:hAnsi="Book Antiqua" w:cs="Times New Roman"/>
          <w:sz w:val="20"/>
          <w:szCs w:val="20"/>
        </w:rPr>
        <w:t xml:space="preserve"> in LL.B.</w:t>
      </w:r>
      <w:r w:rsidRPr="00903DFA">
        <w:rPr>
          <w:rFonts w:ascii="Book Antiqua" w:hAnsi="Book Antiqua" w:cs="Times New Roman"/>
          <w:sz w:val="20"/>
          <w:szCs w:val="20"/>
        </w:rPr>
        <w:t xml:space="preserve"> graduate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, </w:t>
      </w:r>
      <w:r w:rsidR="0093433A" w:rsidRPr="00903DFA">
        <w:rPr>
          <w:rFonts w:ascii="Book Antiqua" w:hAnsi="Book Antiqua" w:cs="Times New Roman"/>
          <w:sz w:val="20"/>
          <w:szCs w:val="20"/>
        </w:rPr>
        <w:t xml:space="preserve">who has </w:t>
      </w:r>
      <w:r w:rsidR="008E75EE" w:rsidRPr="00903DFA">
        <w:rPr>
          <w:rFonts w:ascii="Book Antiqua" w:hAnsi="Book Antiqua" w:cs="Times New Roman"/>
          <w:sz w:val="20"/>
          <w:szCs w:val="20"/>
        </w:rPr>
        <w:t xml:space="preserve">passed five FE-1 exams, </w:t>
      </w:r>
      <w:r w:rsidR="003A39AC" w:rsidRPr="00903DFA">
        <w:rPr>
          <w:rFonts w:ascii="Book Antiqua" w:hAnsi="Book Antiqua" w:cs="Times New Roman"/>
          <w:sz w:val="20"/>
          <w:szCs w:val="20"/>
        </w:rPr>
        <w:t>possesses</w:t>
      </w:r>
      <w:r w:rsidR="00F17C3C" w:rsidRPr="00903DFA">
        <w:rPr>
          <w:rFonts w:ascii="Book Antiqua" w:hAnsi="Book Antiqua" w:cs="Times New Roman"/>
          <w:sz w:val="20"/>
          <w:szCs w:val="20"/>
        </w:rPr>
        <w:t xml:space="preserve"> more than</w:t>
      </w:r>
      <w:r w:rsidR="00FB1994">
        <w:rPr>
          <w:rFonts w:ascii="Book Antiqua" w:hAnsi="Book Antiqua" w:cs="Times New Roman"/>
          <w:sz w:val="20"/>
          <w:szCs w:val="20"/>
        </w:rPr>
        <w:t xml:space="preserve"> two years</w:t>
      </w:r>
      <w:r w:rsidR="00FB1994" w:rsidRPr="00903DFA">
        <w:rPr>
          <w:rFonts w:ascii="Book Antiqua" w:hAnsi="Book Antiqua" w:cs="Times New Roman"/>
          <w:sz w:val="20"/>
          <w:szCs w:val="20"/>
        </w:rPr>
        <w:t>’ experience</w:t>
      </w:r>
      <w:r w:rsidR="004F5083" w:rsidRPr="00903DFA">
        <w:rPr>
          <w:rFonts w:ascii="Book Antiqua" w:hAnsi="Book Antiqua" w:cs="Times New Roman"/>
          <w:sz w:val="20"/>
          <w:szCs w:val="20"/>
        </w:rPr>
        <w:t xml:space="preserve"> in both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FF6BC7" w:rsidRPr="00903DFA">
        <w:rPr>
          <w:rFonts w:ascii="Book Antiqua" w:hAnsi="Book Antiqua" w:cs="Times New Roman"/>
          <w:sz w:val="20"/>
          <w:szCs w:val="20"/>
        </w:rPr>
        <w:t>Plaintiff</w:t>
      </w:r>
      <w:r w:rsidR="00E96722" w:rsidRPr="00903DFA">
        <w:rPr>
          <w:rFonts w:ascii="Book Antiqua" w:hAnsi="Book Antiqua" w:cs="Times New Roman"/>
          <w:sz w:val="20"/>
          <w:szCs w:val="20"/>
        </w:rPr>
        <w:t xml:space="preserve"> and Defence</w:t>
      </w:r>
      <w:r w:rsidR="00403D46" w:rsidRPr="00903DFA">
        <w:rPr>
          <w:rFonts w:ascii="Book Antiqua" w:hAnsi="Book Antiqua" w:cs="Times New Roman"/>
          <w:sz w:val="20"/>
          <w:szCs w:val="20"/>
        </w:rPr>
        <w:t xml:space="preserve"> litigation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, </w:t>
      </w:r>
      <w:r w:rsidR="003C0F54" w:rsidRPr="00903DFA">
        <w:rPr>
          <w:rFonts w:ascii="Book Antiqua" w:hAnsi="Book Antiqua" w:cs="Times New Roman"/>
          <w:sz w:val="20"/>
          <w:szCs w:val="20"/>
        </w:rPr>
        <w:t xml:space="preserve">administration, </w:t>
      </w:r>
      <w:r w:rsidR="0016227D" w:rsidRPr="00903DFA">
        <w:rPr>
          <w:rFonts w:ascii="Book Antiqua" w:hAnsi="Book Antiqua" w:cs="Times New Roman"/>
          <w:sz w:val="20"/>
          <w:szCs w:val="20"/>
        </w:rPr>
        <w:t>case manageme</w:t>
      </w:r>
      <w:r w:rsidR="003A39AC" w:rsidRPr="00903DFA">
        <w:rPr>
          <w:rFonts w:ascii="Book Antiqua" w:hAnsi="Book Antiqua" w:cs="Times New Roman"/>
          <w:sz w:val="20"/>
          <w:szCs w:val="20"/>
        </w:rPr>
        <w:t>n</w:t>
      </w:r>
      <w:r w:rsidR="0016227D" w:rsidRPr="00903DFA">
        <w:rPr>
          <w:rFonts w:ascii="Book Antiqua" w:hAnsi="Book Antiqua" w:cs="Times New Roman"/>
          <w:sz w:val="20"/>
          <w:szCs w:val="20"/>
        </w:rPr>
        <w:t>t</w:t>
      </w:r>
      <w:r w:rsidR="003A39AC" w:rsidRPr="00903DFA">
        <w:rPr>
          <w:rFonts w:ascii="Book Antiqua" w:hAnsi="Book Antiqua" w:cs="Times New Roman"/>
          <w:sz w:val="20"/>
          <w:szCs w:val="20"/>
        </w:rPr>
        <w:t xml:space="preserve">, research, </w:t>
      </w:r>
      <w:r w:rsidR="00FF6BC7" w:rsidRPr="00903DFA">
        <w:rPr>
          <w:rFonts w:ascii="Book Antiqua" w:hAnsi="Book Antiqua" w:cs="Times New Roman"/>
          <w:sz w:val="20"/>
          <w:szCs w:val="20"/>
        </w:rPr>
        <w:t xml:space="preserve">legal </w:t>
      </w:r>
      <w:r w:rsidR="00210583" w:rsidRPr="00903DFA">
        <w:rPr>
          <w:rFonts w:ascii="Book Antiqua" w:hAnsi="Book Antiqua" w:cs="Times New Roman"/>
          <w:sz w:val="20"/>
          <w:szCs w:val="20"/>
        </w:rPr>
        <w:t>drafting</w:t>
      </w:r>
      <w:r w:rsidR="003C0F54" w:rsidRPr="00903DFA">
        <w:rPr>
          <w:rFonts w:ascii="Book Antiqua" w:hAnsi="Book Antiqua" w:cs="Times New Roman"/>
          <w:sz w:val="20"/>
          <w:szCs w:val="20"/>
        </w:rPr>
        <w:t xml:space="preserve"> and</w:t>
      </w:r>
      <w:r w:rsidR="00FB1994">
        <w:rPr>
          <w:rFonts w:ascii="Book Antiqua" w:hAnsi="Book Antiqua" w:cs="Times New Roman"/>
          <w:sz w:val="20"/>
          <w:szCs w:val="20"/>
        </w:rPr>
        <w:t xml:space="preserve"> knowledge of court proceedings.</w:t>
      </w:r>
    </w:p>
    <w:p w:rsidR="00AF1471" w:rsidRPr="00903DFA" w:rsidRDefault="00AF1471" w:rsidP="00C95158">
      <w:pPr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Key skills:</w:t>
      </w:r>
    </w:p>
    <w:p w:rsidR="000A4C9B" w:rsidRPr="00903DFA" w:rsidRDefault="00833441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Knowledge of Court proceedings</w:t>
      </w:r>
      <w:r w:rsidR="000A4C9B" w:rsidRPr="00903DFA">
        <w:rPr>
          <w:rFonts w:ascii="Book Antiqua" w:hAnsi="Book Antiqua" w:cs="Times New Roman"/>
          <w:sz w:val="20"/>
          <w:szCs w:val="20"/>
        </w:rPr>
        <w:t xml:space="preserve"> in both Plaintiff and Defence </w:t>
      </w:r>
      <w:r w:rsidR="00FF6BC7" w:rsidRPr="00903DFA">
        <w:rPr>
          <w:rFonts w:ascii="Book Antiqua" w:hAnsi="Book Antiqua" w:cs="Times New Roman"/>
          <w:sz w:val="20"/>
          <w:szCs w:val="20"/>
        </w:rPr>
        <w:t>litigation</w:t>
      </w:r>
      <w:r w:rsidR="000A4C9B" w:rsidRPr="00903DFA">
        <w:rPr>
          <w:rFonts w:ascii="Book Antiqua" w:hAnsi="Book Antiqua" w:cs="Times New Roman"/>
          <w:sz w:val="20"/>
          <w:szCs w:val="20"/>
        </w:rPr>
        <w:t>.</w:t>
      </w:r>
    </w:p>
    <w:p w:rsidR="0080783D" w:rsidRPr="00903DFA" w:rsidRDefault="0080783D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>Excellent communication and interpersonal skills combined with the</w:t>
      </w:r>
      <w:r w:rsidR="00FF6BC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 xml:space="preserve"> ability to li</w:t>
      </w:r>
      <w:r w:rsidR="00210583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>aise with clients, counsel and</w:t>
      </w:r>
      <w:r w:rsidR="008E75EE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FF6BC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  <w:lang w:val="en-GB"/>
        </w:rPr>
        <w:t xml:space="preserve">corresponding experts. </w:t>
      </w:r>
    </w:p>
    <w:p w:rsidR="00AF1471" w:rsidRPr="00903DFA" w:rsidRDefault="000F0F66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Case</w:t>
      </w:r>
      <w:r w:rsidR="00E06C7E" w:rsidRPr="00903DFA">
        <w:rPr>
          <w:rFonts w:ascii="Book Antiqua" w:hAnsi="Book Antiqua" w:cs="Times New Roman"/>
          <w:sz w:val="20"/>
          <w:szCs w:val="20"/>
        </w:rPr>
        <w:t xml:space="preserve"> management</w:t>
      </w:r>
      <w:r w:rsidR="0080783D" w:rsidRPr="00903DFA">
        <w:rPr>
          <w:rFonts w:ascii="Book Antiqua" w:hAnsi="Book Antiqua" w:cs="Times New Roman"/>
          <w:sz w:val="20"/>
          <w:szCs w:val="20"/>
        </w:rPr>
        <w:t xml:space="preserve"> and </w:t>
      </w:r>
      <w:r w:rsidR="0080783D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organisational skills with a keen attention to detail.</w:t>
      </w:r>
    </w:p>
    <w:p w:rsidR="00AF1471" w:rsidRPr="00903DFA" w:rsidRDefault="00AF1471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Research</w:t>
      </w:r>
      <w:r w:rsidR="0080783D" w:rsidRPr="00903DFA">
        <w:rPr>
          <w:rFonts w:ascii="Book Antiqua" w:hAnsi="Book Antiqua" w:cs="Times New Roman"/>
          <w:sz w:val="20"/>
          <w:szCs w:val="20"/>
        </w:rPr>
        <w:t xml:space="preserve"> skills acquired through study and work.</w:t>
      </w:r>
    </w:p>
    <w:p w:rsidR="00AF1471" w:rsidRPr="00903DFA" w:rsidRDefault="00210583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Adept in working under</w:t>
      </w:r>
      <w:r w:rsidR="00FF6BC7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80783D" w:rsidRPr="00903DFA">
        <w:rPr>
          <w:rFonts w:ascii="Book Antiqua" w:hAnsi="Book Antiqua" w:cs="Times New Roman"/>
          <w:sz w:val="20"/>
          <w:szCs w:val="20"/>
        </w:rPr>
        <w:t>pressure</w:t>
      </w:r>
    </w:p>
    <w:p w:rsidR="00AF1471" w:rsidRPr="00903DFA" w:rsidRDefault="00210583" w:rsidP="000672C4">
      <w:pPr>
        <w:pStyle w:val="ListParagraph"/>
        <w:numPr>
          <w:ilvl w:val="0"/>
          <w:numId w:val="2"/>
        </w:numPr>
        <w:ind w:left="426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</w:rPr>
        <w:t>L</w:t>
      </w:r>
      <w:r w:rsidR="00FF6BC7" w:rsidRPr="00903DFA">
        <w:rPr>
          <w:rFonts w:ascii="Book Antiqua" w:hAnsi="Book Antiqua" w:cs="Times New Roman"/>
          <w:sz w:val="20"/>
          <w:szCs w:val="20"/>
        </w:rPr>
        <w:t>egal w</w:t>
      </w:r>
      <w:r w:rsidR="00B0365D" w:rsidRPr="00903DFA">
        <w:rPr>
          <w:rFonts w:ascii="Book Antiqua" w:hAnsi="Book Antiqua" w:cs="Times New Roman"/>
          <w:sz w:val="20"/>
          <w:szCs w:val="20"/>
        </w:rPr>
        <w:t>riting skills</w:t>
      </w:r>
      <w:r w:rsidR="0016227D" w:rsidRPr="00903DFA">
        <w:rPr>
          <w:rFonts w:ascii="Book Antiqua" w:hAnsi="Book Antiqua" w:cs="Times New Roman"/>
          <w:sz w:val="20"/>
          <w:szCs w:val="20"/>
        </w:rPr>
        <w:t>,</w:t>
      </w:r>
      <w:r w:rsidRPr="00903DFA">
        <w:rPr>
          <w:rFonts w:ascii="Book Antiqua" w:hAnsi="Book Antiqua" w:cs="Times New Roman"/>
          <w:sz w:val="20"/>
          <w:szCs w:val="20"/>
        </w:rPr>
        <w:t xml:space="preserve"> drafting pleadings, letter,</w:t>
      </w:r>
      <w:r w:rsidR="0016227D" w:rsidRPr="00903DFA">
        <w:rPr>
          <w:rFonts w:ascii="Book Antiqua" w:hAnsi="Book Antiqua" w:cs="Times New Roman"/>
          <w:sz w:val="20"/>
          <w:szCs w:val="20"/>
        </w:rPr>
        <w:t xml:space="preserve"> scheduling and brief preparation</w:t>
      </w:r>
      <w:r w:rsidR="000A4C9B" w:rsidRPr="00903DFA">
        <w:rPr>
          <w:rFonts w:ascii="Book Antiqua" w:hAnsi="Book Antiqua" w:cs="Times New Roman"/>
          <w:sz w:val="20"/>
          <w:szCs w:val="20"/>
        </w:rPr>
        <w:t xml:space="preserve">; </w:t>
      </w:r>
      <w:r w:rsidR="00AF1471" w:rsidRPr="00903DFA">
        <w:rPr>
          <w:rFonts w:ascii="Book Antiqua" w:hAnsi="Book Antiqua" w:cs="Times New Roman"/>
          <w:sz w:val="20"/>
          <w:szCs w:val="20"/>
        </w:rPr>
        <w:t xml:space="preserve">I.T. skills, adept in the use of Microsoft Office (Word, </w:t>
      </w:r>
      <w:r w:rsidR="00F51A2D" w:rsidRPr="00903DFA">
        <w:rPr>
          <w:rFonts w:ascii="Book Antiqua" w:hAnsi="Book Antiqua" w:cs="Times New Roman"/>
          <w:sz w:val="20"/>
          <w:szCs w:val="20"/>
        </w:rPr>
        <w:t>PowerPoint</w:t>
      </w:r>
      <w:r w:rsidR="00AF1471" w:rsidRPr="00903DFA">
        <w:rPr>
          <w:rFonts w:ascii="Book Antiqua" w:hAnsi="Book Antiqua" w:cs="Times New Roman"/>
          <w:sz w:val="20"/>
          <w:szCs w:val="20"/>
        </w:rPr>
        <w:t>, Excel)</w:t>
      </w:r>
      <w:r w:rsidR="00D0766D" w:rsidRPr="00903DFA">
        <w:rPr>
          <w:rFonts w:ascii="Book Antiqua" w:hAnsi="Book Antiqua" w:cs="Times New Roman"/>
          <w:sz w:val="20"/>
          <w:szCs w:val="20"/>
        </w:rPr>
        <w:t xml:space="preserve"> and case management software.</w:t>
      </w:r>
    </w:p>
    <w:p w:rsidR="00AF1471" w:rsidRPr="00903DFA" w:rsidRDefault="00AF1471" w:rsidP="00AF1471">
      <w:pPr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Education History</w:t>
      </w:r>
      <w:r w:rsidR="00C61A94" w:rsidRPr="00903DFA">
        <w:rPr>
          <w:rFonts w:ascii="Book Antiqua" w:hAnsi="Book Antiqua" w:cs="Times New Roman"/>
          <w:b/>
          <w:sz w:val="20"/>
          <w:szCs w:val="20"/>
        </w:rPr>
        <w:t>:</w:t>
      </w:r>
    </w:p>
    <w:p w:rsidR="008E75EE" w:rsidRPr="00903DFA" w:rsidRDefault="008E75EE" w:rsidP="000672C4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October 2016</w:t>
      </w:r>
      <w:r w:rsidRPr="00903DFA">
        <w:rPr>
          <w:rFonts w:ascii="Book Antiqua" w:hAnsi="Book Antiqua" w:cs="Times New Roman"/>
          <w:sz w:val="20"/>
          <w:szCs w:val="20"/>
        </w:rPr>
        <w:t xml:space="preserve"> passed FE-1 subjects, Company Law, Equity and Trust Law, Contract Law, Property Law, Criminal Law</w:t>
      </w:r>
    </w:p>
    <w:p w:rsidR="00AF1471" w:rsidRPr="00903DFA" w:rsidRDefault="00AF1471" w:rsidP="000672C4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2013-2014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i/>
          <w:sz w:val="20"/>
          <w:szCs w:val="20"/>
        </w:rPr>
        <w:t>BA Hons in Law</w:t>
      </w:r>
      <w:r w:rsidRPr="00903DFA">
        <w:rPr>
          <w:rFonts w:ascii="Book Antiqua" w:hAnsi="Book Antiqua" w:cs="Times New Roman"/>
          <w:sz w:val="20"/>
          <w:szCs w:val="20"/>
        </w:rPr>
        <w:t>, Dublin Business School</w:t>
      </w:r>
      <w:r w:rsidR="000672C4">
        <w:rPr>
          <w:rFonts w:ascii="Book Antiqua" w:hAnsi="Book Antiqua" w:cs="Times New Roman"/>
          <w:sz w:val="20"/>
          <w:szCs w:val="20"/>
        </w:rPr>
        <w:t>, Georges Street, Castle House, Dublin 2</w:t>
      </w:r>
      <w:r w:rsidR="00BC0E90" w:rsidRPr="00903DFA">
        <w:rPr>
          <w:rFonts w:ascii="Book Antiqua" w:hAnsi="Book Antiqua" w:cs="Times New Roman"/>
          <w:sz w:val="20"/>
          <w:szCs w:val="20"/>
        </w:rPr>
        <w:t xml:space="preserve"> </w:t>
      </w:r>
    </w:p>
    <w:p w:rsidR="00AF1471" w:rsidRPr="00903DFA" w:rsidRDefault="00AF1471" w:rsidP="000672C4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2010-2013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i/>
          <w:sz w:val="20"/>
          <w:szCs w:val="20"/>
        </w:rPr>
        <w:t>BA Ord in Legal Studies,</w:t>
      </w:r>
      <w:r w:rsidRPr="00903DFA">
        <w:rPr>
          <w:rFonts w:ascii="Book Antiqua" w:hAnsi="Book Antiqua" w:cs="Times New Roman"/>
          <w:sz w:val="20"/>
          <w:szCs w:val="20"/>
        </w:rPr>
        <w:t xml:space="preserve"> Dublin </w:t>
      </w:r>
      <w:r w:rsidR="00F51A2D" w:rsidRPr="00903DFA">
        <w:rPr>
          <w:rFonts w:ascii="Book Antiqua" w:hAnsi="Book Antiqua" w:cs="Times New Roman"/>
          <w:sz w:val="20"/>
          <w:szCs w:val="20"/>
        </w:rPr>
        <w:t>Business</w:t>
      </w:r>
      <w:r w:rsidRPr="00903DFA">
        <w:rPr>
          <w:rFonts w:ascii="Book Antiqua" w:hAnsi="Book Antiqua" w:cs="Times New Roman"/>
          <w:sz w:val="20"/>
          <w:szCs w:val="20"/>
        </w:rPr>
        <w:t xml:space="preserve"> School</w:t>
      </w:r>
      <w:r w:rsidR="000672C4">
        <w:rPr>
          <w:rFonts w:ascii="Book Antiqua" w:hAnsi="Book Antiqua" w:cs="Times New Roman"/>
          <w:sz w:val="20"/>
          <w:szCs w:val="20"/>
        </w:rPr>
        <w:t xml:space="preserve">, </w:t>
      </w:r>
      <w:r w:rsidR="000672C4">
        <w:rPr>
          <w:rFonts w:ascii="Book Antiqua" w:hAnsi="Book Antiqua" w:cs="Times New Roman"/>
          <w:sz w:val="20"/>
          <w:szCs w:val="20"/>
        </w:rPr>
        <w:t>Georges Street, Castle</w:t>
      </w:r>
      <w:r w:rsidR="000672C4">
        <w:rPr>
          <w:rFonts w:ascii="Book Antiqua" w:hAnsi="Book Antiqua" w:cs="Times New Roman"/>
          <w:sz w:val="20"/>
          <w:szCs w:val="20"/>
        </w:rPr>
        <w:t xml:space="preserve"> H</w:t>
      </w:r>
      <w:r w:rsidR="000672C4">
        <w:rPr>
          <w:rFonts w:ascii="Book Antiqua" w:hAnsi="Book Antiqua" w:cs="Times New Roman"/>
          <w:sz w:val="20"/>
          <w:szCs w:val="20"/>
        </w:rPr>
        <w:t>ouse, Dublin 2</w:t>
      </w:r>
    </w:p>
    <w:p w:rsidR="00C3567B" w:rsidRPr="00903DFA" w:rsidRDefault="00C61A94" w:rsidP="000672C4">
      <w:pPr>
        <w:ind w:left="284" w:hanging="142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2009</w:t>
      </w:r>
      <w:r w:rsidR="00C3567B" w:rsidRPr="00903DFA">
        <w:rPr>
          <w:rFonts w:ascii="Book Antiqua" w:hAnsi="Book Antiqua" w:cs="Times New Roman"/>
          <w:sz w:val="20"/>
          <w:szCs w:val="20"/>
          <w:u w:val="single"/>
        </w:rPr>
        <w:t>-2010</w:t>
      </w:r>
      <w:r w:rsidR="00C3567B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C3567B" w:rsidRPr="00903DFA">
        <w:rPr>
          <w:rFonts w:ascii="Book Antiqua" w:hAnsi="Book Antiqua" w:cs="Times New Roman"/>
          <w:i/>
          <w:sz w:val="20"/>
          <w:szCs w:val="20"/>
        </w:rPr>
        <w:t>Leaving Certificate</w:t>
      </w:r>
      <w:r w:rsidRPr="00903DFA">
        <w:rPr>
          <w:rFonts w:ascii="Book Antiqua" w:hAnsi="Book Antiqua" w:cs="Times New Roman"/>
          <w:sz w:val="20"/>
          <w:szCs w:val="20"/>
        </w:rPr>
        <w:t>, St. Brendans College</w:t>
      </w:r>
      <w:r w:rsidR="000672C4">
        <w:rPr>
          <w:rFonts w:ascii="Book Antiqua" w:hAnsi="Book Antiqua" w:cs="Times New Roman"/>
          <w:sz w:val="20"/>
          <w:szCs w:val="20"/>
        </w:rPr>
        <w:t>, Woodbrook, Bray, Co. Wicklow</w:t>
      </w:r>
    </w:p>
    <w:p w:rsidR="00B0365D" w:rsidRPr="00903DFA" w:rsidRDefault="00B0365D" w:rsidP="00B0365D">
      <w:pPr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Career History:</w:t>
      </w:r>
    </w:p>
    <w:p w:rsidR="00503238" w:rsidRPr="00903DFA" w:rsidRDefault="00503238" w:rsidP="00FB1994">
      <w:pPr>
        <w:pStyle w:val="ListParagraph"/>
        <w:numPr>
          <w:ilvl w:val="0"/>
          <w:numId w:val="9"/>
        </w:numPr>
        <w:ind w:hanging="218"/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 April 2017 to Present</w:t>
      </w:r>
      <w:r w:rsidR="00FF6997" w:rsidRPr="00903DFA">
        <w:rPr>
          <w:rFonts w:ascii="Book Antiqua" w:hAnsi="Book Antiqua" w:cs="Times New Roman"/>
          <w:sz w:val="20"/>
          <w:szCs w:val="20"/>
          <w:u w:val="single"/>
        </w:rPr>
        <w:t xml:space="preserve"> date</w:t>
      </w:r>
      <w:r w:rsidRPr="00903DFA">
        <w:rPr>
          <w:rFonts w:ascii="Book Antiqua" w:hAnsi="Book Antiqua" w:cs="Times New Roman"/>
          <w:sz w:val="20"/>
          <w:szCs w:val="20"/>
          <w:u w:val="single"/>
        </w:rPr>
        <w:t>,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b/>
          <w:i/>
          <w:sz w:val="20"/>
          <w:szCs w:val="20"/>
        </w:rPr>
        <w:t>Pre-Traineeship</w:t>
      </w:r>
      <w:r w:rsidRPr="00903DFA">
        <w:rPr>
          <w:rFonts w:ascii="Book Antiqua" w:hAnsi="Book Antiqua" w:cs="Times New Roman"/>
          <w:sz w:val="20"/>
          <w:szCs w:val="20"/>
        </w:rPr>
        <w:t>, Ahern Rudden Quigley Solicitors, 5 Clare Street, Dublin 2</w:t>
      </w:r>
    </w:p>
    <w:p w:rsidR="00F17C3C" w:rsidRPr="00903DFA" w:rsidRDefault="00F17C3C" w:rsidP="00FB1994">
      <w:pPr>
        <w:pStyle w:val="NoSpacing"/>
        <w:ind w:left="426"/>
        <w:rPr>
          <w:rFonts w:ascii="Book Antiqua" w:hAnsi="Book Antiqua" w:cs="Times New Roman"/>
          <w:sz w:val="20"/>
          <w:szCs w:val="20"/>
        </w:rPr>
      </w:pPr>
      <w:bookmarkStart w:id="0" w:name="_Hlk496073483"/>
      <w:r w:rsidRPr="00903DFA">
        <w:rPr>
          <w:rFonts w:ascii="Book Antiqua" w:hAnsi="Book Antiqua" w:cs="Times New Roman"/>
          <w:i/>
          <w:sz w:val="20"/>
          <w:szCs w:val="20"/>
        </w:rPr>
        <w:t xml:space="preserve">Employment Experience: </w:t>
      </w:r>
      <w:r w:rsidRPr="00903DFA">
        <w:rPr>
          <w:rFonts w:ascii="Book Antiqua" w:hAnsi="Book Antiqua" w:cs="Times New Roman"/>
          <w:sz w:val="20"/>
          <w:szCs w:val="20"/>
        </w:rPr>
        <w:t xml:space="preserve">I possess knowledge in Plaintiff and Defence litigation, generally under Circuit Court </w:t>
      </w:r>
      <w:r w:rsidR="00FF6997" w:rsidRPr="00903DFA">
        <w:rPr>
          <w:rFonts w:ascii="Book Antiqua" w:hAnsi="Book Antiqua" w:cs="Times New Roman"/>
          <w:sz w:val="20"/>
          <w:szCs w:val="20"/>
        </w:rPr>
        <w:t xml:space="preserve">and District Court </w:t>
      </w:r>
      <w:r w:rsidRPr="00903DFA">
        <w:rPr>
          <w:rFonts w:ascii="Book Antiqua" w:hAnsi="Book Antiqua" w:cs="Times New Roman"/>
          <w:sz w:val="20"/>
          <w:szCs w:val="20"/>
        </w:rPr>
        <w:t xml:space="preserve">jurisdiction, involving areas in: commercial law, personal injury, debt collection, </w:t>
      </w:r>
      <w:r w:rsidR="00D463A2" w:rsidRPr="00903DFA">
        <w:rPr>
          <w:rFonts w:ascii="Book Antiqua" w:hAnsi="Book Antiqua" w:cs="Times New Roman"/>
          <w:sz w:val="20"/>
          <w:szCs w:val="20"/>
        </w:rPr>
        <w:t>product liability, sale</w:t>
      </w:r>
      <w:bookmarkStart w:id="1" w:name="_GoBack"/>
      <w:bookmarkEnd w:id="1"/>
      <w:r w:rsidR="00D463A2" w:rsidRPr="00903DFA">
        <w:rPr>
          <w:rFonts w:ascii="Book Antiqua" w:hAnsi="Book Antiqua" w:cs="Times New Roman"/>
          <w:sz w:val="20"/>
          <w:szCs w:val="20"/>
        </w:rPr>
        <w:t>s of goods, e</w:t>
      </w:r>
      <w:r w:rsidRPr="00903DFA">
        <w:rPr>
          <w:rFonts w:ascii="Book Antiqua" w:hAnsi="Book Antiqua" w:cs="Times New Roman"/>
          <w:sz w:val="20"/>
          <w:szCs w:val="20"/>
        </w:rPr>
        <w:t xml:space="preserve">mployment law, </w:t>
      </w:r>
      <w:r w:rsidR="00D463A2" w:rsidRPr="00903DFA">
        <w:rPr>
          <w:rFonts w:ascii="Book Antiqua" w:hAnsi="Book Antiqua" w:cs="Times New Roman"/>
          <w:sz w:val="20"/>
          <w:szCs w:val="20"/>
        </w:rPr>
        <w:t>and licensing.</w:t>
      </w:r>
      <w:r w:rsidRPr="00903DFA">
        <w:rPr>
          <w:rFonts w:ascii="Book Antiqua" w:hAnsi="Book Antiqua" w:cs="Times New Roman"/>
          <w:sz w:val="20"/>
          <w:szCs w:val="20"/>
        </w:rPr>
        <w:t xml:space="preserve">  </w:t>
      </w:r>
    </w:p>
    <w:p w:rsidR="00F17C3C" w:rsidRPr="00903DFA" w:rsidRDefault="00F17C3C" w:rsidP="00FB1994">
      <w:pPr>
        <w:pStyle w:val="NoSpacing"/>
        <w:ind w:left="426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</w:rPr>
        <w:br/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I am adept in the </w:t>
      </w:r>
      <w:r w:rsid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forgoing court procedures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. I have managed files from their initial stages to the point of their respective settlement and conclusion. I have dealt with </w:t>
      </w:r>
      <w:r w:rsidR="00903DFA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commercial </w:t>
      </w:r>
      <w:r w:rsidR="00FF699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clients, counsel, the Companies Registration Office,</w:t>
      </w:r>
      <w:r w:rsid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probate office, courts,</w:t>
      </w:r>
      <w:r w:rsidR="00FF699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03DFA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court appearances, 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settlements </w:t>
      </w:r>
      <w:r w:rsidR="00FF699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together with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the preparation of court documents, drafting letters, pleadings</w:t>
      </w:r>
      <w:r w:rsidR="00FF699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, judgment papers, registration of judgements and enforcement, 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preparation of briefs and </w:t>
      </w:r>
      <w:r w:rsidR="00FF6997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reviewing lease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.</w:t>
      </w:r>
      <w:bookmarkEnd w:id="0"/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br/>
      </w:r>
    </w:p>
    <w:p w:rsidR="00F17C3C" w:rsidRPr="00903DFA" w:rsidRDefault="00F17C3C" w:rsidP="00D463A2">
      <w:pPr>
        <w:pStyle w:val="NoSpacing"/>
        <w:rPr>
          <w:rFonts w:ascii="Book Antiqua" w:hAnsi="Book Antiqua" w:cs="Times New Roman"/>
          <w:i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t>Career Highlights:</w:t>
      </w:r>
      <w:r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br/>
      </w:r>
    </w:p>
    <w:p w:rsidR="00D463A2" w:rsidRPr="00903DFA" w:rsidRDefault="00D463A2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Debt Collection Settlements worth </w:t>
      </w:r>
      <w:r w:rsidR="00FF6997"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€6,000 to €10,000</w:t>
      </w:r>
    </w:p>
    <w:p w:rsidR="00FF6997" w:rsidRPr="00903DFA" w:rsidRDefault="00FF6997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Drafting applications for Special Exemption Orders</w:t>
      </w:r>
    </w:p>
    <w:p w:rsidR="00D463A2" w:rsidRPr="00903DFA" w:rsidRDefault="00FF6997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Research on EU Law</w:t>
      </w:r>
    </w:p>
    <w:p w:rsidR="00903DFA" w:rsidRPr="00903DFA" w:rsidRDefault="00903DFA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Court attendance, the use of forms in the PRAI and Probate office searches.</w:t>
      </w:r>
    </w:p>
    <w:p w:rsidR="00F17C3C" w:rsidRPr="00903DFA" w:rsidRDefault="00FF6997" w:rsidP="00FB1994">
      <w:pPr>
        <w:pStyle w:val="NoSpacing"/>
        <w:numPr>
          <w:ilvl w:val="0"/>
          <w:numId w:val="9"/>
        </w:numPr>
        <w:ind w:left="426" w:firstLine="0"/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t>Research on Enforcement of non-EU foreign judgment in Ireland</w:t>
      </w:r>
      <w:r w:rsidR="00486FCE" w:rsidRPr="00903DFA">
        <w:rPr>
          <w:rFonts w:ascii="Book Antiqua" w:hAnsi="Book Antiqua" w:cs="Times New Roman"/>
          <w:sz w:val="20"/>
          <w:szCs w:val="20"/>
          <w:shd w:val="clear" w:color="auto" w:fill="FFFFFF"/>
        </w:rPr>
        <w:br/>
      </w:r>
    </w:p>
    <w:p w:rsidR="00B0365D" w:rsidRPr="00903DFA" w:rsidRDefault="00503238" w:rsidP="00B0365D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lastRenderedPageBreak/>
        <w:t>16 January 2017</w:t>
      </w:r>
      <w:r w:rsidR="00B0365D" w:rsidRPr="00903DFA">
        <w:rPr>
          <w:rFonts w:ascii="Book Antiqua" w:hAnsi="Book Antiqua" w:cs="Times New Roman"/>
          <w:sz w:val="20"/>
          <w:szCs w:val="20"/>
          <w:u w:val="single"/>
        </w:rPr>
        <w:t xml:space="preserve"> </w:t>
      </w:r>
      <w:r w:rsidRPr="00903DFA">
        <w:rPr>
          <w:rFonts w:ascii="Book Antiqua" w:hAnsi="Book Antiqua" w:cs="Times New Roman"/>
          <w:sz w:val="20"/>
          <w:szCs w:val="20"/>
          <w:u w:val="single"/>
        </w:rPr>
        <w:t>to 31 March 2017,</w:t>
      </w:r>
      <w:r w:rsidR="00B0365D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B0365D" w:rsidRPr="00903DFA">
        <w:rPr>
          <w:rFonts w:ascii="Book Antiqua" w:hAnsi="Book Antiqua" w:cs="Times New Roman"/>
          <w:b/>
          <w:i/>
          <w:sz w:val="20"/>
          <w:szCs w:val="20"/>
        </w:rPr>
        <w:t>Legal Executive</w:t>
      </w:r>
      <w:r w:rsidR="00B0365D" w:rsidRPr="00903DFA">
        <w:rPr>
          <w:rFonts w:ascii="Book Antiqua" w:hAnsi="Book Antiqua" w:cs="Times New Roman"/>
          <w:sz w:val="20"/>
          <w:szCs w:val="20"/>
        </w:rPr>
        <w:t xml:space="preserve">, </w:t>
      </w:r>
      <w:r w:rsidR="0016227D" w:rsidRPr="00903DFA">
        <w:rPr>
          <w:rFonts w:ascii="Book Antiqua" w:hAnsi="Book Antiqua" w:cs="Times New Roman"/>
          <w:sz w:val="20"/>
          <w:szCs w:val="20"/>
        </w:rPr>
        <w:t>Robinson O'Neill Solicitors</w:t>
      </w:r>
      <w:r w:rsidR="00B0365D" w:rsidRPr="00903DFA">
        <w:rPr>
          <w:rFonts w:ascii="Book Antiqua" w:hAnsi="Book Antiqua" w:cs="Times New Roman"/>
          <w:sz w:val="20"/>
          <w:szCs w:val="20"/>
        </w:rPr>
        <w:t xml:space="preserve">, 120 Pembroke Road, Dublin </w:t>
      </w:r>
      <w:r w:rsidR="00210583" w:rsidRPr="00903DFA">
        <w:rPr>
          <w:rFonts w:ascii="Book Antiqua" w:hAnsi="Book Antiqua" w:cs="Times New Roman"/>
          <w:sz w:val="20"/>
          <w:szCs w:val="20"/>
        </w:rPr>
        <w:t>4</w:t>
      </w:r>
    </w:p>
    <w:p w:rsidR="00F17C3C" w:rsidRPr="00903DFA" w:rsidRDefault="00F17C3C" w:rsidP="00FB1994">
      <w:pPr>
        <w:pStyle w:val="NoSpacing"/>
        <w:ind w:left="426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>Employment Experience:</w:t>
      </w:r>
      <w:r w:rsidRPr="00903DFA">
        <w:rPr>
          <w:rFonts w:ascii="Book Antiqua" w:hAnsi="Book Antiqua" w:cs="Times New Roman"/>
          <w:sz w:val="20"/>
          <w:szCs w:val="20"/>
        </w:rPr>
        <w:t xml:space="preserve"> I possess knowledge in Plaintiff and Defence litigation, generally under High Court and Circuit Court jurisdiction, inv</w:t>
      </w:r>
      <w:r w:rsidR="000672C4">
        <w:rPr>
          <w:rFonts w:ascii="Book Antiqua" w:hAnsi="Book Antiqua" w:cs="Times New Roman"/>
          <w:sz w:val="20"/>
          <w:szCs w:val="20"/>
        </w:rPr>
        <w:t>olving areas in: commercial law</w:t>
      </w:r>
      <w:r w:rsidR="00FF6997" w:rsidRPr="00903DFA">
        <w:rPr>
          <w:rFonts w:ascii="Book Antiqua" w:hAnsi="Book Antiqua" w:cs="Times New Roman"/>
          <w:sz w:val="20"/>
          <w:szCs w:val="20"/>
        </w:rPr>
        <w:t>,</w:t>
      </w:r>
      <w:r w:rsidRPr="00903DFA">
        <w:rPr>
          <w:rFonts w:ascii="Book Antiqua" w:hAnsi="Book Antiqua" w:cs="Times New Roman"/>
          <w:sz w:val="20"/>
          <w:szCs w:val="20"/>
        </w:rPr>
        <w:t xml:space="preserve"> personal injury, debt collection, judicial review, employment law, medical negligence and family law.  </w:t>
      </w:r>
    </w:p>
    <w:p w:rsidR="00F17C3C" w:rsidRPr="00903DFA" w:rsidRDefault="00F17C3C" w:rsidP="00FB1994">
      <w:pPr>
        <w:pStyle w:val="NoSpacing"/>
        <w:ind w:left="426"/>
        <w:rPr>
          <w:rFonts w:ascii="Book Antiqua" w:hAnsi="Book Antiqua" w:cs="Times New Roman"/>
          <w:sz w:val="20"/>
          <w:szCs w:val="20"/>
        </w:rPr>
      </w:pPr>
    </w:p>
    <w:p w:rsidR="006E5902" w:rsidRPr="00903DFA" w:rsidRDefault="00F17C3C" w:rsidP="00FB1994">
      <w:pPr>
        <w:pStyle w:val="NoSpacing"/>
        <w:ind w:left="426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sz w:val="20"/>
          <w:szCs w:val="20"/>
        </w:rPr>
        <w:t>I am adept in the procedures involved in same. I have managed files from their initial stages to the point of their respective settlement and conclusion. I have dealt with experts, clients, counsel, meetings, settlements</w:t>
      </w:r>
      <w:r w:rsidR="000672C4">
        <w:rPr>
          <w:rFonts w:ascii="Book Antiqua" w:hAnsi="Book Antiqua" w:cs="Times New Roman"/>
          <w:sz w:val="20"/>
          <w:szCs w:val="20"/>
        </w:rPr>
        <w:t>, judicial bodies, WRC, EAT, HPRA</w:t>
      </w:r>
      <w:r w:rsidRPr="00903DFA">
        <w:rPr>
          <w:rFonts w:ascii="Book Antiqua" w:hAnsi="Book Antiqua" w:cs="Times New Roman"/>
          <w:sz w:val="20"/>
          <w:szCs w:val="20"/>
        </w:rPr>
        <w:t xml:space="preserve"> and other corresponding parties related to the proceedings together with the preparation of court documents, drafting letters, pleadings and the preparation of briefs and reviewing contracts.</w:t>
      </w:r>
      <w:r w:rsidR="006E5902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br/>
      </w:r>
    </w:p>
    <w:p w:rsidR="006E5902" w:rsidRPr="00903DFA" w:rsidRDefault="006E5902" w:rsidP="006B1F78">
      <w:pPr>
        <w:pStyle w:val="NoSpacing"/>
        <w:rPr>
          <w:rFonts w:ascii="Book Antiqua" w:hAnsi="Book Antiqua" w:cs="Times New Roman"/>
          <w:i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t>Career</w:t>
      </w:r>
      <w:r w:rsidR="006B1F78"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t xml:space="preserve"> </w:t>
      </w:r>
      <w:r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t>Highlights:</w:t>
      </w:r>
      <w:r w:rsidR="006B1F78" w:rsidRPr="00903DFA">
        <w:rPr>
          <w:rFonts w:ascii="Book Antiqua" w:hAnsi="Book Antiqua" w:cs="Times New Roman"/>
          <w:i/>
          <w:sz w:val="20"/>
          <w:szCs w:val="20"/>
          <w:shd w:val="clear" w:color="auto" w:fill="FFFFFF"/>
        </w:rPr>
        <w:br/>
      </w:r>
    </w:p>
    <w:p w:rsidR="006B1F78" w:rsidRPr="00903DFA" w:rsidRDefault="006B1F78" w:rsidP="00FB1994">
      <w:pPr>
        <w:pStyle w:val="ListParagraph"/>
        <w:numPr>
          <w:ilvl w:val="0"/>
          <w:numId w:val="7"/>
        </w:numPr>
        <w:ind w:left="567" w:hanging="141"/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In charge of a c</w:t>
      </w:r>
      <w:r w:rsidR="00D3439B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ommercial court case together with its mediation proceedings, the case is valued at €7,000,000. </w:t>
      </w:r>
    </w:p>
    <w:p w:rsidR="006B1F78" w:rsidRPr="00903DFA" w:rsidRDefault="00D3439B" w:rsidP="00FB1994">
      <w:pPr>
        <w:pStyle w:val="ListParagraph"/>
        <w:numPr>
          <w:ilvl w:val="0"/>
          <w:numId w:val="7"/>
        </w:numPr>
        <w:ind w:left="567" w:hanging="141"/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The </w:t>
      </w:r>
      <w:r w:rsidR="00503238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management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of personal injury and medical negligence cases worth €30,000 up to €150,000.</w:t>
      </w:r>
      <w:r w:rsidR="00503238"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B1F78" w:rsidRPr="00903DFA" w:rsidRDefault="00D3439B" w:rsidP="00FB1994">
      <w:pPr>
        <w:pStyle w:val="ListParagraph"/>
        <w:numPr>
          <w:ilvl w:val="0"/>
          <w:numId w:val="7"/>
        </w:numPr>
        <w:ind w:left="567" w:hanging="141"/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I was also involved in the preparation of an insurance arbitration case worth approximately €2,000,000. </w:t>
      </w:r>
    </w:p>
    <w:p w:rsidR="008E75EE" w:rsidRPr="00903DFA" w:rsidRDefault="00D3439B" w:rsidP="00FB1994">
      <w:pPr>
        <w:pStyle w:val="ListParagraph"/>
        <w:numPr>
          <w:ilvl w:val="0"/>
          <w:numId w:val="7"/>
        </w:numPr>
        <w:ind w:left="567" w:hanging="141"/>
        <w:jc w:val="both"/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</w:pP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I was further involved in debt collection proce</w:t>
      </w:r>
      <w:r w:rsidR="00FB1994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>edings worth €6,000 to €500,000,</w:t>
      </w:r>
      <w:r w:rsidRPr="00903DFA">
        <w:rPr>
          <w:rFonts w:ascii="Book Antiqua" w:hAnsi="Book Antiqua" w:cs="Times New Roman"/>
          <w:color w:val="000000"/>
          <w:sz w:val="20"/>
          <w:szCs w:val="20"/>
          <w:shd w:val="clear" w:color="auto" w:fill="FFFFFF"/>
        </w:rPr>
        <w:t xml:space="preserve"> acting for both the Plaintiff and the Defendant</w:t>
      </w:r>
      <w:r w:rsidR="00527414" w:rsidRPr="00903DFA">
        <w:rPr>
          <w:rFonts w:ascii="Book Antiqua" w:eastAsia="Times New Roman" w:hAnsi="Book Antiqua" w:cs="Times New Roman"/>
          <w:sz w:val="20"/>
          <w:szCs w:val="20"/>
          <w:lang w:eastAsia="en-IE"/>
        </w:rPr>
        <w:t>.</w:t>
      </w:r>
      <w:r w:rsidR="00B0365D" w:rsidRPr="00903DFA">
        <w:rPr>
          <w:rFonts w:ascii="Book Antiqua" w:eastAsia="Times New Roman" w:hAnsi="Book Antiqua" w:cs="Times New Roman"/>
          <w:sz w:val="20"/>
          <w:szCs w:val="20"/>
          <w:lang w:eastAsia="en-IE"/>
        </w:rPr>
        <w:t xml:space="preserve"> </w:t>
      </w:r>
    </w:p>
    <w:p w:rsidR="00EA6860" w:rsidRPr="00903DFA" w:rsidRDefault="00EA6860" w:rsidP="00EA6860">
      <w:pPr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Academic Activities:</w:t>
      </w:r>
    </w:p>
    <w:p w:rsidR="00EA6860" w:rsidRPr="00903DFA" w:rsidRDefault="00EA6860" w:rsidP="00EA6860">
      <w:pPr>
        <w:rPr>
          <w:rFonts w:ascii="Book Antiqua" w:hAnsi="Book Antiqua" w:cs="Times New Roman"/>
          <w:i/>
          <w:sz w:val="20"/>
          <w:szCs w:val="20"/>
          <w:u w:val="single"/>
        </w:rPr>
      </w:pPr>
      <w:r w:rsidRPr="00903DFA">
        <w:rPr>
          <w:rFonts w:ascii="Book Antiqua" w:hAnsi="Book Antiqua" w:cs="Times New Roman"/>
          <w:i/>
          <w:sz w:val="20"/>
          <w:szCs w:val="20"/>
          <w:u w:val="single"/>
        </w:rPr>
        <w:t>Dublin Business School</w:t>
      </w:r>
    </w:p>
    <w:p w:rsidR="00FB1994" w:rsidRPr="00FB1994" w:rsidRDefault="00EA6860" w:rsidP="000672C4">
      <w:pPr>
        <w:pStyle w:val="ListParagraph"/>
        <w:numPr>
          <w:ilvl w:val="0"/>
          <w:numId w:val="4"/>
        </w:numPr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2013-</w:t>
      </w:r>
      <w:r w:rsidR="00210583" w:rsidRPr="00903DFA">
        <w:rPr>
          <w:rFonts w:ascii="Book Antiqua" w:hAnsi="Book Antiqua" w:cs="Times New Roman"/>
          <w:sz w:val="20"/>
          <w:szCs w:val="20"/>
          <w:u w:val="single"/>
        </w:rPr>
        <w:t>2014</w:t>
      </w:r>
      <w:r w:rsidR="00210583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210583" w:rsidRPr="00903DFA">
        <w:rPr>
          <w:rFonts w:ascii="Book Antiqua" w:hAnsi="Book Antiqua" w:cs="Times New Roman"/>
          <w:b/>
          <w:i/>
          <w:sz w:val="20"/>
          <w:szCs w:val="20"/>
        </w:rPr>
        <w:t>acting</w:t>
      </w:r>
      <w:r w:rsidR="00FB1994">
        <w:rPr>
          <w:rFonts w:ascii="Book Antiqua" w:hAnsi="Book Antiqua" w:cs="Times New Roman"/>
          <w:b/>
          <w:i/>
          <w:sz w:val="20"/>
          <w:szCs w:val="20"/>
        </w:rPr>
        <w:t xml:space="preserve"> President, </w:t>
      </w:r>
      <w:r w:rsidR="00FB1994">
        <w:rPr>
          <w:rFonts w:ascii="Book Antiqua" w:hAnsi="Book Antiqua" w:cs="Times New Roman"/>
          <w:sz w:val="20"/>
          <w:szCs w:val="20"/>
        </w:rPr>
        <w:t>Law Society</w:t>
      </w:r>
    </w:p>
    <w:p w:rsidR="00EA6860" w:rsidRPr="00903DFA" w:rsidRDefault="00FB1994" w:rsidP="000672C4">
      <w:pPr>
        <w:pStyle w:val="ListParagraph"/>
        <w:numPr>
          <w:ilvl w:val="0"/>
          <w:numId w:val="4"/>
        </w:numPr>
        <w:ind w:left="426" w:firstLine="0"/>
        <w:rPr>
          <w:rFonts w:ascii="Book Antiqua" w:hAnsi="Book Antiqua" w:cs="Times New Roman"/>
          <w:sz w:val="20"/>
          <w:szCs w:val="20"/>
        </w:rPr>
      </w:pPr>
      <w:r w:rsidRPr="00FB1994">
        <w:rPr>
          <w:rFonts w:ascii="Book Antiqua" w:hAnsi="Book Antiqua" w:cs="Times New Roman"/>
          <w:sz w:val="20"/>
          <w:szCs w:val="20"/>
          <w:u w:val="single"/>
        </w:rPr>
        <w:t>2013-2014</w:t>
      </w:r>
      <w:r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="00210583" w:rsidRPr="00903DFA">
        <w:rPr>
          <w:rFonts w:ascii="Book Antiqua" w:hAnsi="Book Antiqua" w:cs="Times New Roman"/>
          <w:b/>
          <w:i/>
          <w:sz w:val="20"/>
          <w:szCs w:val="20"/>
        </w:rPr>
        <w:t>Secretary</w:t>
      </w:r>
      <w:r w:rsidR="00210583" w:rsidRPr="00903DFA">
        <w:rPr>
          <w:rFonts w:ascii="Book Antiqua" w:hAnsi="Book Antiqua" w:cs="Times New Roman"/>
          <w:sz w:val="20"/>
          <w:szCs w:val="20"/>
        </w:rPr>
        <w:t>, Law</w:t>
      </w:r>
      <w:r w:rsidR="00EA6860" w:rsidRPr="00903DFA">
        <w:rPr>
          <w:rFonts w:ascii="Book Antiqua" w:hAnsi="Book Antiqua" w:cs="Times New Roman"/>
          <w:sz w:val="20"/>
          <w:szCs w:val="20"/>
        </w:rPr>
        <w:t xml:space="preserve"> Society</w:t>
      </w:r>
    </w:p>
    <w:p w:rsidR="00EA6860" w:rsidRPr="00903DFA" w:rsidRDefault="00EA6860" w:rsidP="000672C4">
      <w:pPr>
        <w:pStyle w:val="ListParagraph"/>
        <w:numPr>
          <w:ilvl w:val="0"/>
          <w:numId w:val="4"/>
        </w:numPr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2013-2014</w:t>
      </w:r>
      <w:r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Pr="00903DFA">
        <w:rPr>
          <w:rFonts w:ascii="Book Antiqua" w:hAnsi="Book Antiqua" w:cs="Times New Roman"/>
          <w:b/>
          <w:i/>
          <w:sz w:val="20"/>
          <w:szCs w:val="20"/>
        </w:rPr>
        <w:t>Class Rep</w:t>
      </w:r>
      <w:r w:rsidR="000E744F" w:rsidRPr="00903DFA">
        <w:rPr>
          <w:rFonts w:ascii="Book Antiqua" w:hAnsi="Book Antiqua" w:cs="Times New Roman"/>
          <w:b/>
          <w:i/>
          <w:sz w:val="20"/>
          <w:szCs w:val="20"/>
        </w:rPr>
        <w:t>resentative</w:t>
      </w:r>
    </w:p>
    <w:p w:rsidR="00EA6860" w:rsidRPr="00903DFA" w:rsidRDefault="00EA6860" w:rsidP="000672C4">
      <w:pPr>
        <w:pStyle w:val="ListParagraph"/>
        <w:numPr>
          <w:ilvl w:val="0"/>
          <w:numId w:val="4"/>
        </w:numPr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2012</w:t>
      </w:r>
      <w:r w:rsidRPr="00903DFA">
        <w:rPr>
          <w:rFonts w:ascii="Book Antiqua" w:hAnsi="Book Antiqua" w:cs="Times New Roman"/>
          <w:sz w:val="20"/>
          <w:szCs w:val="20"/>
        </w:rPr>
        <w:t xml:space="preserve"> participated in the </w:t>
      </w:r>
      <w:r w:rsidRPr="00903DFA">
        <w:rPr>
          <w:rFonts w:ascii="Book Antiqua" w:hAnsi="Book Antiqua" w:cs="Times New Roman"/>
          <w:b/>
          <w:i/>
          <w:sz w:val="20"/>
          <w:szCs w:val="20"/>
        </w:rPr>
        <w:t>DCU Mooting Competition</w:t>
      </w:r>
    </w:p>
    <w:p w:rsidR="008E75EE" w:rsidRPr="00903DFA" w:rsidRDefault="00FB1994" w:rsidP="000672C4">
      <w:pPr>
        <w:pStyle w:val="ListParagraph"/>
        <w:numPr>
          <w:ilvl w:val="0"/>
          <w:numId w:val="4"/>
        </w:numPr>
        <w:spacing w:after="0" w:line="240" w:lineRule="auto"/>
        <w:ind w:left="426" w:firstLine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u w:val="single"/>
        </w:rPr>
        <w:t>2010-2013</w:t>
      </w:r>
      <w:r w:rsidR="00EA6860" w:rsidRPr="00903DFA">
        <w:rPr>
          <w:rFonts w:ascii="Book Antiqua" w:hAnsi="Book Antiqua" w:cs="Times New Roman"/>
          <w:sz w:val="20"/>
          <w:szCs w:val="20"/>
        </w:rPr>
        <w:t xml:space="preserve"> </w:t>
      </w:r>
      <w:r w:rsidR="00EA6860" w:rsidRPr="00903DFA">
        <w:rPr>
          <w:rFonts w:ascii="Book Antiqua" w:hAnsi="Book Antiqua" w:cs="Times New Roman"/>
          <w:b/>
          <w:i/>
          <w:sz w:val="20"/>
          <w:szCs w:val="20"/>
        </w:rPr>
        <w:t>Junior Officer</w:t>
      </w:r>
      <w:r w:rsidR="00EA6860" w:rsidRPr="00903DFA">
        <w:rPr>
          <w:rFonts w:ascii="Book Antiqua" w:hAnsi="Book Antiqua" w:cs="Times New Roman"/>
          <w:sz w:val="20"/>
          <w:szCs w:val="20"/>
        </w:rPr>
        <w:t>, Law Society</w:t>
      </w:r>
      <w:r w:rsidR="008E75EE" w:rsidRPr="00903DFA">
        <w:rPr>
          <w:rFonts w:ascii="Book Antiqua" w:hAnsi="Book Antiqua" w:cs="Times New Roman"/>
          <w:sz w:val="20"/>
          <w:szCs w:val="20"/>
        </w:rPr>
        <w:t xml:space="preserve">, </w:t>
      </w:r>
    </w:p>
    <w:p w:rsidR="008E75EE" w:rsidRPr="00903DFA" w:rsidRDefault="008E75EE" w:rsidP="000672C4">
      <w:pPr>
        <w:pStyle w:val="ListParagraph"/>
        <w:numPr>
          <w:ilvl w:val="0"/>
          <w:numId w:val="4"/>
        </w:numPr>
        <w:spacing w:after="0" w:line="240" w:lineRule="auto"/>
        <w:ind w:left="426" w:firstLine="0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sz w:val="20"/>
          <w:szCs w:val="20"/>
          <w:u w:val="single"/>
        </w:rPr>
        <w:t>2010-2014</w:t>
      </w:r>
      <w:r w:rsidRPr="00903DFA">
        <w:rPr>
          <w:rFonts w:ascii="Book Antiqua" w:hAnsi="Book Antiqua" w:cs="Times New Roman"/>
          <w:sz w:val="20"/>
          <w:szCs w:val="20"/>
        </w:rPr>
        <w:t xml:space="preserve"> Basketball Society, Volleyball Society, Badminton Society, Drama Society</w:t>
      </w:r>
    </w:p>
    <w:p w:rsidR="00514BAA" w:rsidRPr="00903DFA" w:rsidRDefault="00514BAA" w:rsidP="008E75EE">
      <w:pPr>
        <w:spacing w:after="0" w:line="360" w:lineRule="auto"/>
        <w:rPr>
          <w:rFonts w:ascii="Book Antiqua" w:hAnsi="Book Antiqua" w:cs="Times New Roman"/>
          <w:b/>
          <w:sz w:val="20"/>
          <w:szCs w:val="20"/>
        </w:rPr>
      </w:pPr>
    </w:p>
    <w:p w:rsidR="00F16BEF" w:rsidRPr="00903DFA" w:rsidRDefault="006C214E" w:rsidP="008E75EE">
      <w:pPr>
        <w:spacing w:after="0" w:line="360" w:lineRule="auto"/>
        <w:rPr>
          <w:rFonts w:ascii="Book Antiqua" w:hAnsi="Book Antiqua" w:cs="Times New Roman"/>
          <w:b/>
          <w:sz w:val="20"/>
          <w:szCs w:val="20"/>
        </w:rPr>
      </w:pPr>
      <w:r w:rsidRPr="00903DFA">
        <w:rPr>
          <w:rFonts w:ascii="Book Antiqua" w:hAnsi="Book Antiqua" w:cs="Times New Roman"/>
          <w:b/>
          <w:sz w:val="20"/>
          <w:szCs w:val="20"/>
        </w:rPr>
        <w:t>References:</w:t>
      </w:r>
    </w:p>
    <w:p w:rsidR="00D0766D" w:rsidRPr="00903DFA" w:rsidRDefault="00EB59B6" w:rsidP="000672C4">
      <w:pPr>
        <w:pStyle w:val="ListParagraph"/>
        <w:numPr>
          <w:ilvl w:val="0"/>
          <w:numId w:val="5"/>
        </w:numPr>
        <w:spacing w:after="0" w:line="360" w:lineRule="auto"/>
        <w:ind w:left="567" w:hanging="141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>Gerard Rudden</w:t>
      </w:r>
      <w:r w:rsidR="00503238" w:rsidRPr="00903DFA">
        <w:rPr>
          <w:rFonts w:ascii="Book Antiqua" w:hAnsi="Book Antiqua" w:cs="Times New Roman"/>
          <w:i/>
          <w:sz w:val="20"/>
          <w:szCs w:val="20"/>
        </w:rPr>
        <w:t xml:space="preserve"> (</w:t>
      </w:r>
      <w:r w:rsidR="000672C4" w:rsidRPr="00903DFA">
        <w:rPr>
          <w:rFonts w:ascii="Book Antiqua" w:hAnsi="Book Antiqua" w:cs="Times New Roman"/>
          <w:i/>
          <w:sz w:val="20"/>
          <w:szCs w:val="20"/>
        </w:rPr>
        <w:t>Partner</w:t>
      </w:r>
      <w:r w:rsidR="00503238" w:rsidRPr="00903DFA">
        <w:rPr>
          <w:rFonts w:ascii="Book Antiqua" w:hAnsi="Book Antiqua" w:cs="Times New Roman"/>
          <w:i/>
          <w:sz w:val="20"/>
          <w:szCs w:val="20"/>
        </w:rPr>
        <w:t>)</w:t>
      </w:r>
      <w:r w:rsidRPr="00903DFA">
        <w:rPr>
          <w:rFonts w:ascii="Book Antiqua" w:hAnsi="Book Antiqua" w:cs="Times New Roman"/>
          <w:i/>
          <w:sz w:val="20"/>
          <w:szCs w:val="20"/>
        </w:rPr>
        <w:t>/Connor Quigley (P</w:t>
      </w:r>
      <w:r w:rsidR="00D0766D" w:rsidRPr="00903DFA">
        <w:rPr>
          <w:rFonts w:ascii="Book Antiqua" w:hAnsi="Book Antiqua" w:cs="Times New Roman"/>
          <w:i/>
          <w:sz w:val="20"/>
          <w:szCs w:val="20"/>
        </w:rPr>
        <w:t>artner</w:t>
      </w:r>
      <w:r w:rsidR="00503238" w:rsidRPr="00903DFA">
        <w:rPr>
          <w:rFonts w:ascii="Book Antiqua" w:hAnsi="Book Antiqua" w:cs="Times New Roman"/>
          <w:i/>
          <w:sz w:val="20"/>
          <w:szCs w:val="20"/>
        </w:rPr>
        <w:t>), Litigation Department</w:t>
      </w:r>
      <w:r w:rsidR="00D0766D" w:rsidRPr="00903DFA">
        <w:rPr>
          <w:rFonts w:ascii="Book Antiqua" w:hAnsi="Book Antiqua" w:cs="Times New Roman"/>
          <w:i/>
          <w:sz w:val="20"/>
          <w:szCs w:val="20"/>
        </w:rPr>
        <w:t xml:space="preserve">, Ahern Rudden Quigley Solicitors, </w:t>
      </w:r>
      <w:r w:rsidR="00D0766D" w:rsidRPr="00903DFA">
        <w:rPr>
          <w:rFonts w:ascii="Book Antiqua" w:hAnsi="Book Antiqua" w:cs="Times New Roman"/>
          <w:sz w:val="20"/>
          <w:szCs w:val="20"/>
        </w:rPr>
        <w:t>5 Clare Street, Dublin 2</w:t>
      </w:r>
    </w:p>
    <w:p w:rsidR="00362004" w:rsidRPr="00903DFA" w:rsidRDefault="00D0766D" w:rsidP="000672C4">
      <w:pPr>
        <w:pStyle w:val="ListParagraph"/>
        <w:numPr>
          <w:ilvl w:val="0"/>
          <w:numId w:val="5"/>
        </w:numPr>
        <w:spacing w:after="0" w:line="360" w:lineRule="auto"/>
        <w:ind w:left="567" w:hanging="141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 xml:space="preserve">Georgina Robinson, </w:t>
      </w:r>
      <w:r w:rsidR="00F17C3C" w:rsidRPr="00903DFA">
        <w:rPr>
          <w:rFonts w:ascii="Book Antiqua" w:hAnsi="Book Antiqua" w:cs="Times New Roman"/>
          <w:i/>
          <w:sz w:val="20"/>
          <w:szCs w:val="20"/>
        </w:rPr>
        <w:t xml:space="preserve">Principal, </w:t>
      </w:r>
      <w:r w:rsidR="0016227D" w:rsidRPr="00903DFA">
        <w:rPr>
          <w:rFonts w:ascii="Book Antiqua" w:hAnsi="Book Antiqua" w:cs="Times New Roman"/>
          <w:i/>
          <w:sz w:val="20"/>
          <w:szCs w:val="20"/>
        </w:rPr>
        <w:t>Robinson O'Neill Solicitors</w:t>
      </w:r>
      <w:r w:rsidR="00D868EE" w:rsidRPr="00903DFA">
        <w:rPr>
          <w:rFonts w:ascii="Book Antiqua" w:hAnsi="Book Antiqua" w:cs="Times New Roman"/>
          <w:sz w:val="20"/>
          <w:szCs w:val="20"/>
        </w:rPr>
        <w:t>, 120 Pembroke Road,</w:t>
      </w:r>
      <w:r w:rsidR="00362004" w:rsidRPr="00903DFA">
        <w:rPr>
          <w:rFonts w:ascii="Book Antiqua" w:hAnsi="Book Antiqua" w:cs="Times New Roman"/>
          <w:sz w:val="20"/>
          <w:szCs w:val="20"/>
        </w:rPr>
        <w:t xml:space="preserve"> Dublin </w:t>
      </w:r>
      <w:r w:rsidR="0016227D" w:rsidRPr="00903DFA">
        <w:rPr>
          <w:rFonts w:ascii="Book Antiqua" w:hAnsi="Book Antiqua" w:cs="Times New Roman"/>
          <w:sz w:val="20"/>
          <w:szCs w:val="20"/>
        </w:rPr>
        <w:t>4</w:t>
      </w:r>
    </w:p>
    <w:p w:rsidR="00514BAA" w:rsidRPr="00903DFA" w:rsidRDefault="00514BAA" w:rsidP="000672C4">
      <w:pPr>
        <w:pStyle w:val="ListParagraph"/>
        <w:numPr>
          <w:ilvl w:val="0"/>
          <w:numId w:val="5"/>
        </w:numPr>
        <w:spacing w:after="0" w:line="360" w:lineRule="auto"/>
        <w:ind w:left="567" w:hanging="141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>Timothy Smyth</w:t>
      </w:r>
      <w:r w:rsidRPr="00903DFA">
        <w:rPr>
          <w:rFonts w:ascii="Book Antiqua" w:hAnsi="Book Antiqua" w:cs="Times New Roman"/>
          <w:sz w:val="20"/>
          <w:szCs w:val="20"/>
        </w:rPr>
        <w:t>, In-House Solicitor, Mobile No. 087 988 2703, The National Association of General Practitioners, 17 Kildare Street, Dublin 2</w:t>
      </w:r>
    </w:p>
    <w:p w:rsidR="00514BAA" w:rsidRPr="00903DFA" w:rsidRDefault="00514BAA" w:rsidP="000672C4">
      <w:pPr>
        <w:pStyle w:val="ListParagraph"/>
        <w:numPr>
          <w:ilvl w:val="0"/>
          <w:numId w:val="5"/>
        </w:numPr>
        <w:spacing w:after="0" w:line="360" w:lineRule="auto"/>
        <w:ind w:left="567" w:hanging="141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>Morgan Shelley B.L</w:t>
      </w:r>
      <w:r w:rsidRPr="00903DFA">
        <w:rPr>
          <w:rFonts w:ascii="Book Antiqua" w:hAnsi="Book Antiqua" w:cs="Times New Roman"/>
          <w:sz w:val="20"/>
          <w:szCs w:val="20"/>
        </w:rPr>
        <w:t xml:space="preserve">., </w:t>
      </w:r>
      <w:r w:rsidR="000672C4">
        <w:rPr>
          <w:rFonts w:ascii="Book Antiqua" w:hAnsi="Book Antiqua" w:cs="Times New Roman"/>
          <w:sz w:val="20"/>
          <w:szCs w:val="20"/>
        </w:rPr>
        <w:t>(085719</w:t>
      </w:r>
      <w:r w:rsidRPr="00903DFA">
        <w:rPr>
          <w:rFonts w:ascii="Book Antiqua" w:hAnsi="Book Antiqua" w:cs="Times New Roman"/>
          <w:sz w:val="20"/>
          <w:szCs w:val="20"/>
        </w:rPr>
        <w:t>6725</w:t>
      </w:r>
      <w:r w:rsidR="000672C4">
        <w:rPr>
          <w:rFonts w:ascii="Book Antiqua" w:hAnsi="Book Antiqua" w:cs="Times New Roman"/>
          <w:sz w:val="20"/>
          <w:szCs w:val="20"/>
        </w:rPr>
        <w:t>)</w:t>
      </w:r>
      <w:r w:rsidRPr="00903DFA">
        <w:rPr>
          <w:rFonts w:ascii="Book Antiqua" w:hAnsi="Book Antiqua" w:cs="Times New Roman"/>
          <w:sz w:val="20"/>
          <w:szCs w:val="20"/>
        </w:rPr>
        <w:t>, 145-151 Distillery Building, Church Street, Dublin 7</w:t>
      </w:r>
    </w:p>
    <w:p w:rsidR="00514BAA" w:rsidRPr="00903DFA" w:rsidRDefault="00514BAA" w:rsidP="000672C4">
      <w:pPr>
        <w:pStyle w:val="ListParagraph"/>
        <w:numPr>
          <w:ilvl w:val="0"/>
          <w:numId w:val="5"/>
        </w:numPr>
        <w:spacing w:after="0" w:line="360" w:lineRule="auto"/>
        <w:ind w:left="567" w:hanging="141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>Noleen</w:t>
      </w:r>
      <w:r w:rsidR="0016227D" w:rsidRPr="00903DFA">
        <w:rPr>
          <w:rFonts w:ascii="Book Antiqua" w:hAnsi="Book Antiqua" w:cs="Times New Roman"/>
          <w:i/>
          <w:sz w:val="20"/>
          <w:szCs w:val="20"/>
        </w:rPr>
        <w:t xml:space="preserve"> Cahill</w:t>
      </w:r>
      <w:r w:rsidR="0016227D" w:rsidRPr="00903DFA">
        <w:rPr>
          <w:rFonts w:ascii="Book Antiqua" w:hAnsi="Book Antiqua" w:cs="Times New Roman"/>
          <w:sz w:val="20"/>
          <w:szCs w:val="20"/>
        </w:rPr>
        <w:t xml:space="preserve">, </w:t>
      </w:r>
      <w:r w:rsidRPr="00903DFA">
        <w:rPr>
          <w:rFonts w:ascii="Book Antiqua" w:hAnsi="Book Antiqua" w:cs="Times New Roman"/>
          <w:sz w:val="20"/>
          <w:szCs w:val="20"/>
        </w:rPr>
        <w:t>Atlanta Nursing Home, Sidmonton Road, Bray Co. Wicklow</w:t>
      </w:r>
    </w:p>
    <w:p w:rsidR="00FB1994" w:rsidRPr="00FB1994" w:rsidRDefault="004F5083" w:rsidP="000672C4">
      <w:pPr>
        <w:pStyle w:val="ListParagraph"/>
        <w:numPr>
          <w:ilvl w:val="0"/>
          <w:numId w:val="5"/>
        </w:numPr>
        <w:spacing w:after="0" w:line="360" w:lineRule="auto"/>
        <w:ind w:left="567" w:hanging="141"/>
        <w:rPr>
          <w:rFonts w:ascii="Book Antiqua" w:hAnsi="Book Antiqua" w:cs="Times New Roman"/>
          <w:sz w:val="20"/>
          <w:szCs w:val="20"/>
        </w:rPr>
      </w:pPr>
      <w:r w:rsidRPr="00903DFA">
        <w:rPr>
          <w:rFonts w:ascii="Book Antiqua" w:hAnsi="Book Antiqua" w:cs="Times New Roman"/>
          <w:i/>
          <w:sz w:val="20"/>
          <w:szCs w:val="20"/>
        </w:rPr>
        <w:t xml:space="preserve">Sharon Sheehan, </w:t>
      </w:r>
      <w:r w:rsidRPr="00903DFA">
        <w:rPr>
          <w:rFonts w:ascii="Book Antiqua" w:hAnsi="Book Antiqua" w:cs="Times New Roman"/>
          <w:sz w:val="20"/>
          <w:szCs w:val="20"/>
        </w:rPr>
        <w:t>Program Leader, D</w:t>
      </w:r>
      <w:r w:rsidR="009E3A8E" w:rsidRPr="00903DFA">
        <w:rPr>
          <w:rFonts w:ascii="Book Antiqua" w:hAnsi="Book Antiqua" w:cs="Times New Roman"/>
          <w:sz w:val="20"/>
          <w:szCs w:val="20"/>
        </w:rPr>
        <w:t xml:space="preserve">ublin </w:t>
      </w:r>
      <w:r w:rsidRPr="00903DFA">
        <w:rPr>
          <w:rFonts w:ascii="Book Antiqua" w:hAnsi="Book Antiqua" w:cs="Times New Roman"/>
          <w:sz w:val="20"/>
          <w:szCs w:val="20"/>
        </w:rPr>
        <w:t>B</w:t>
      </w:r>
      <w:r w:rsidR="009E3A8E" w:rsidRPr="00903DFA">
        <w:rPr>
          <w:rFonts w:ascii="Book Antiqua" w:hAnsi="Book Antiqua" w:cs="Times New Roman"/>
          <w:sz w:val="20"/>
          <w:szCs w:val="20"/>
        </w:rPr>
        <w:t xml:space="preserve">usiness </w:t>
      </w:r>
      <w:r w:rsidRPr="00903DFA">
        <w:rPr>
          <w:rFonts w:ascii="Book Antiqua" w:hAnsi="Book Antiqua" w:cs="Times New Roman"/>
          <w:sz w:val="20"/>
          <w:szCs w:val="20"/>
        </w:rPr>
        <w:t>S</w:t>
      </w:r>
      <w:r w:rsidR="009E3A8E" w:rsidRPr="00903DFA">
        <w:rPr>
          <w:rFonts w:ascii="Book Antiqua" w:hAnsi="Book Antiqua" w:cs="Times New Roman"/>
          <w:sz w:val="20"/>
          <w:szCs w:val="20"/>
        </w:rPr>
        <w:t>chool,</w:t>
      </w:r>
      <w:r w:rsidRPr="00903DFA">
        <w:rPr>
          <w:rFonts w:ascii="Book Antiqua" w:hAnsi="Book Antiqua" w:cs="Times New Roman"/>
          <w:sz w:val="20"/>
          <w:szCs w:val="20"/>
        </w:rPr>
        <w:t xml:space="preserve"> Castle</w:t>
      </w:r>
      <w:r w:rsidR="009E3A8E" w:rsidRPr="00903DFA">
        <w:rPr>
          <w:rFonts w:ascii="Book Antiqua" w:hAnsi="Book Antiqua" w:cs="Times New Roman"/>
          <w:sz w:val="20"/>
          <w:szCs w:val="20"/>
        </w:rPr>
        <w:t xml:space="preserve"> H</w:t>
      </w:r>
      <w:r w:rsidRPr="00903DFA">
        <w:rPr>
          <w:rFonts w:ascii="Book Antiqua" w:hAnsi="Book Antiqua" w:cs="Times New Roman"/>
          <w:sz w:val="20"/>
          <w:szCs w:val="20"/>
        </w:rPr>
        <w:t>ouse, George’s Street, Dublin 2</w:t>
      </w:r>
    </w:p>
    <w:sectPr w:rsidR="00FB1994" w:rsidRPr="00FB1994" w:rsidSect="00872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CD" w:rsidRDefault="00422FCD" w:rsidP="00527414">
      <w:pPr>
        <w:spacing w:after="0" w:line="240" w:lineRule="auto"/>
      </w:pPr>
      <w:r>
        <w:separator/>
      </w:r>
    </w:p>
  </w:endnote>
  <w:endnote w:type="continuationSeparator" w:id="0">
    <w:p w:rsidR="00422FCD" w:rsidRDefault="00422FCD" w:rsidP="0052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CD" w:rsidRDefault="00422FCD" w:rsidP="00527414">
      <w:pPr>
        <w:spacing w:after="0" w:line="240" w:lineRule="auto"/>
      </w:pPr>
      <w:r>
        <w:separator/>
      </w:r>
    </w:p>
  </w:footnote>
  <w:footnote w:type="continuationSeparator" w:id="0">
    <w:p w:rsidR="00422FCD" w:rsidRDefault="00422FCD" w:rsidP="00527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8F4"/>
    <w:multiLevelType w:val="hybridMultilevel"/>
    <w:tmpl w:val="35401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15215"/>
    <w:multiLevelType w:val="hybridMultilevel"/>
    <w:tmpl w:val="508EB5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E6E1C"/>
    <w:multiLevelType w:val="hybridMultilevel"/>
    <w:tmpl w:val="14E4D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3A96"/>
    <w:multiLevelType w:val="hybridMultilevel"/>
    <w:tmpl w:val="562EA7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343C1"/>
    <w:multiLevelType w:val="hybridMultilevel"/>
    <w:tmpl w:val="0522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80BBE"/>
    <w:multiLevelType w:val="hybridMultilevel"/>
    <w:tmpl w:val="4386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5A97"/>
    <w:multiLevelType w:val="hybridMultilevel"/>
    <w:tmpl w:val="806E99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212C"/>
    <w:multiLevelType w:val="hybridMultilevel"/>
    <w:tmpl w:val="986A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786F"/>
    <w:multiLevelType w:val="hybridMultilevel"/>
    <w:tmpl w:val="322C3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AB"/>
    <w:rsid w:val="00015FC9"/>
    <w:rsid w:val="0004596A"/>
    <w:rsid w:val="000672C4"/>
    <w:rsid w:val="000A4C9B"/>
    <w:rsid w:val="000E744F"/>
    <w:rsid w:val="000F0F66"/>
    <w:rsid w:val="00126EB4"/>
    <w:rsid w:val="00133728"/>
    <w:rsid w:val="00153770"/>
    <w:rsid w:val="001542D1"/>
    <w:rsid w:val="0016227D"/>
    <w:rsid w:val="00186D57"/>
    <w:rsid w:val="0019559D"/>
    <w:rsid w:val="00196F5A"/>
    <w:rsid w:val="001B082A"/>
    <w:rsid w:val="001F5DB1"/>
    <w:rsid w:val="001F7231"/>
    <w:rsid w:val="00210583"/>
    <w:rsid w:val="002328B8"/>
    <w:rsid w:val="002F7EB9"/>
    <w:rsid w:val="003072FB"/>
    <w:rsid w:val="00362004"/>
    <w:rsid w:val="003A39AC"/>
    <w:rsid w:val="003C0F54"/>
    <w:rsid w:val="003C44C8"/>
    <w:rsid w:val="003C60D6"/>
    <w:rsid w:val="003D6001"/>
    <w:rsid w:val="00400359"/>
    <w:rsid w:val="00403D46"/>
    <w:rsid w:val="00422FCD"/>
    <w:rsid w:val="00441588"/>
    <w:rsid w:val="00454CD4"/>
    <w:rsid w:val="00486FCE"/>
    <w:rsid w:val="0049393A"/>
    <w:rsid w:val="004C3237"/>
    <w:rsid w:val="004E47C3"/>
    <w:rsid w:val="004F5083"/>
    <w:rsid w:val="0050318D"/>
    <w:rsid w:val="00503238"/>
    <w:rsid w:val="00514BAA"/>
    <w:rsid w:val="00527414"/>
    <w:rsid w:val="005532B0"/>
    <w:rsid w:val="005727CC"/>
    <w:rsid w:val="005838D7"/>
    <w:rsid w:val="005B0DD4"/>
    <w:rsid w:val="005B7B5D"/>
    <w:rsid w:val="0063577E"/>
    <w:rsid w:val="006673FD"/>
    <w:rsid w:val="006A0C3D"/>
    <w:rsid w:val="006B1F78"/>
    <w:rsid w:val="006C214E"/>
    <w:rsid w:val="006E223E"/>
    <w:rsid w:val="006E5902"/>
    <w:rsid w:val="007132E5"/>
    <w:rsid w:val="007209D6"/>
    <w:rsid w:val="00793BD6"/>
    <w:rsid w:val="007C1D29"/>
    <w:rsid w:val="007E7721"/>
    <w:rsid w:val="0080783D"/>
    <w:rsid w:val="0082074A"/>
    <w:rsid w:val="00827F0C"/>
    <w:rsid w:val="00830E9E"/>
    <w:rsid w:val="00833441"/>
    <w:rsid w:val="008376FF"/>
    <w:rsid w:val="00872004"/>
    <w:rsid w:val="00881E8B"/>
    <w:rsid w:val="0089033B"/>
    <w:rsid w:val="00896350"/>
    <w:rsid w:val="008A0519"/>
    <w:rsid w:val="008E75EE"/>
    <w:rsid w:val="00903DFA"/>
    <w:rsid w:val="0093433A"/>
    <w:rsid w:val="00947D1D"/>
    <w:rsid w:val="009A6C45"/>
    <w:rsid w:val="009E3A8E"/>
    <w:rsid w:val="009F2367"/>
    <w:rsid w:val="00A008C1"/>
    <w:rsid w:val="00A178A6"/>
    <w:rsid w:val="00A31DCD"/>
    <w:rsid w:val="00A33CAB"/>
    <w:rsid w:val="00A34506"/>
    <w:rsid w:val="00AA1A7A"/>
    <w:rsid w:val="00AE2A7A"/>
    <w:rsid w:val="00AF1471"/>
    <w:rsid w:val="00B0365D"/>
    <w:rsid w:val="00B7570E"/>
    <w:rsid w:val="00B84E3C"/>
    <w:rsid w:val="00BC0E90"/>
    <w:rsid w:val="00BD3270"/>
    <w:rsid w:val="00BF6BF7"/>
    <w:rsid w:val="00C3567B"/>
    <w:rsid w:val="00C61A94"/>
    <w:rsid w:val="00C841DC"/>
    <w:rsid w:val="00C95158"/>
    <w:rsid w:val="00CC436A"/>
    <w:rsid w:val="00CF7978"/>
    <w:rsid w:val="00D0766D"/>
    <w:rsid w:val="00D13652"/>
    <w:rsid w:val="00D17EBB"/>
    <w:rsid w:val="00D22B9B"/>
    <w:rsid w:val="00D3439B"/>
    <w:rsid w:val="00D463A2"/>
    <w:rsid w:val="00D724AB"/>
    <w:rsid w:val="00D868EE"/>
    <w:rsid w:val="00DF13A5"/>
    <w:rsid w:val="00E06C7E"/>
    <w:rsid w:val="00E96722"/>
    <w:rsid w:val="00EA6860"/>
    <w:rsid w:val="00EB59B6"/>
    <w:rsid w:val="00EB7742"/>
    <w:rsid w:val="00EE762C"/>
    <w:rsid w:val="00F125CE"/>
    <w:rsid w:val="00F16BEF"/>
    <w:rsid w:val="00F17C3C"/>
    <w:rsid w:val="00F20FF4"/>
    <w:rsid w:val="00F2380A"/>
    <w:rsid w:val="00F32FAF"/>
    <w:rsid w:val="00F51A2D"/>
    <w:rsid w:val="00FB1994"/>
    <w:rsid w:val="00FF6997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C10A0E-8AF9-4154-8057-20D75C77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7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51A2D"/>
  </w:style>
  <w:style w:type="character" w:customStyle="1" w:styleId="apple-converted-space">
    <w:name w:val="apple-converted-space"/>
    <w:basedOn w:val="DefaultParagraphFont"/>
    <w:rsid w:val="0080783D"/>
  </w:style>
  <w:style w:type="paragraph" w:styleId="Header">
    <w:name w:val="header"/>
    <w:basedOn w:val="Normal"/>
    <w:link w:val="HeaderChar"/>
    <w:uiPriority w:val="99"/>
    <w:semiHidden/>
    <w:unhideWhenUsed/>
    <w:rsid w:val="0052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414"/>
  </w:style>
  <w:style w:type="paragraph" w:styleId="Footer">
    <w:name w:val="footer"/>
    <w:basedOn w:val="Normal"/>
    <w:link w:val="FooterChar"/>
    <w:uiPriority w:val="99"/>
    <w:semiHidden/>
    <w:unhideWhenUsed/>
    <w:rsid w:val="00527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414"/>
  </w:style>
  <w:style w:type="paragraph" w:styleId="NoSpacing">
    <w:name w:val="No Spacing"/>
    <w:uiPriority w:val="1"/>
    <w:qFormat/>
    <w:rsid w:val="006B1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B2291-9C47-43CA-A9A6-127B7554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Florendo</dc:creator>
  <cp:lastModifiedBy>Hewlett-Packard Company</cp:lastModifiedBy>
  <cp:revision>4</cp:revision>
  <dcterms:created xsi:type="dcterms:W3CDTF">2017-10-18T06:24:00Z</dcterms:created>
  <dcterms:modified xsi:type="dcterms:W3CDTF">2017-10-18T16:11:00Z</dcterms:modified>
</cp:coreProperties>
</file>