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58" w:rsidRDefault="00F36058" w:rsidP="001F1A94">
      <w:pPr>
        <w:pStyle w:val="Header"/>
        <w:rPr>
          <w:b/>
          <w:sz w:val="24"/>
        </w:rPr>
      </w:pPr>
      <w:r w:rsidRPr="00F36058">
        <w:rPr>
          <w:b/>
          <w:sz w:val="24"/>
        </w:rPr>
        <w:t>Matthew Skelly</w:t>
      </w:r>
    </w:p>
    <w:p w:rsidR="00994884" w:rsidRPr="00994884" w:rsidRDefault="005A2EA5" w:rsidP="00994884">
      <w:pPr>
        <w:pStyle w:val="Header"/>
        <w:rPr>
          <w:b/>
          <w:sz w:val="24"/>
        </w:rPr>
      </w:pPr>
      <w:r>
        <w:rPr>
          <w:b/>
          <w:sz w:val="24"/>
        </w:rPr>
        <w:t>44 Haddington</w:t>
      </w:r>
      <w:r w:rsidR="00835FE1">
        <w:rPr>
          <w:b/>
          <w:sz w:val="24"/>
        </w:rPr>
        <w:t xml:space="preserve"> Road, Dublin</w:t>
      </w:r>
      <w:r>
        <w:rPr>
          <w:b/>
          <w:sz w:val="24"/>
        </w:rPr>
        <w:t xml:space="preserve"> 4</w:t>
      </w:r>
    </w:p>
    <w:p w:rsidR="00994884" w:rsidRDefault="00994884" w:rsidP="001F1A94">
      <w:pPr>
        <w:pStyle w:val="Header"/>
        <w:rPr>
          <w:b/>
          <w:sz w:val="24"/>
        </w:rPr>
      </w:pPr>
      <w:r w:rsidRPr="00994884">
        <w:rPr>
          <w:b/>
          <w:sz w:val="24"/>
        </w:rPr>
        <w:t xml:space="preserve">+353 86 344 5910; </w:t>
      </w:r>
      <w:hyperlink r:id="rId8" w:history="1">
        <w:r w:rsidRPr="00994884">
          <w:rPr>
            <w:rStyle w:val="Hyperlink"/>
            <w:b/>
            <w:sz w:val="24"/>
          </w:rPr>
          <w:t>matt.skelly.irl@icloud.com</w:t>
        </w:r>
      </w:hyperlink>
      <w:r w:rsidRPr="00994884">
        <w:rPr>
          <w:b/>
          <w:sz w:val="24"/>
        </w:rPr>
        <w:t xml:space="preserve">; LinkedIn: </w:t>
      </w:r>
      <w:hyperlink r:id="rId9" w:history="1">
        <w:r w:rsidRPr="00994884">
          <w:rPr>
            <w:rStyle w:val="Hyperlink"/>
            <w:b/>
            <w:sz w:val="24"/>
          </w:rPr>
          <w:t>http://goo.gl/1psEIx</w:t>
        </w:r>
      </w:hyperlink>
    </w:p>
    <w:p w:rsidR="00F36058" w:rsidRPr="00F36058" w:rsidRDefault="00F36058" w:rsidP="00F36058">
      <w:pPr>
        <w:pStyle w:val="Head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D17CF0" w:rsidRPr="00D17CF0" w:rsidRDefault="00D17CF0" w:rsidP="0038694D">
      <w:pPr>
        <w:spacing w:line="240" w:lineRule="auto"/>
        <w:rPr>
          <w:b/>
          <w:u w:val="single"/>
        </w:rPr>
      </w:pPr>
      <w:r w:rsidRPr="00F85B5C">
        <w:rPr>
          <w:b/>
          <w:u w:val="single"/>
        </w:rPr>
        <w:t>Education:</w:t>
      </w:r>
    </w:p>
    <w:p w:rsidR="00D17CF0" w:rsidRPr="00D17CF0" w:rsidRDefault="00D17CF0" w:rsidP="0038694D">
      <w:pPr>
        <w:spacing w:line="240" w:lineRule="auto"/>
      </w:pPr>
      <w:r>
        <w:rPr>
          <w:b/>
        </w:rPr>
        <w:t xml:space="preserve">FE-1 Examinations; </w:t>
      </w:r>
      <w:r>
        <w:t>March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7CF0" w:rsidTr="00D17CF0">
        <w:tc>
          <w:tcPr>
            <w:tcW w:w="4508" w:type="dxa"/>
          </w:tcPr>
          <w:p w:rsidR="00D17CF0" w:rsidRDefault="00D17CF0" w:rsidP="0038694D">
            <w:r>
              <w:t>Criminal Law – 58</w:t>
            </w:r>
          </w:p>
        </w:tc>
        <w:tc>
          <w:tcPr>
            <w:tcW w:w="4508" w:type="dxa"/>
          </w:tcPr>
          <w:p w:rsidR="00D17CF0" w:rsidRDefault="00D17CF0" w:rsidP="0038694D">
            <w:r>
              <w:t xml:space="preserve">Property Law </w:t>
            </w:r>
            <w:r w:rsidR="00994884">
              <w:t>–</w:t>
            </w:r>
            <w:r>
              <w:t xml:space="preserve"> 53</w:t>
            </w:r>
          </w:p>
        </w:tc>
      </w:tr>
      <w:tr w:rsidR="00D17CF0" w:rsidTr="00D17CF0">
        <w:tc>
          <w:tcPr>
            <w:tcW w:w="4508" w:type="dxa"/>
          </w:tcPr>
          <w:p w:rsidR="00D17CF0" w:rsidRDefault="00D17CF0" w:rsidP="0038694D">
            <w:r>
              <w:t xml:space="preserve">Contract Law </w:t>
            </w:r>
            <w:r w:rsidR="00150E38">
              <w:t>–</w:t>
            </w:r>
            <w:r>
              <w:t xml:space="preserve"> 54</w:t>
            </w:r>
          </w:p>
        </w:tc>
        <w:tc>
          <w:tcPr>
            <w:tcW w:w="4508" w:type="dxa"/>
          </w:tcPr>
          <w:p w:rsidR="00D17CF0" w:rsidRDefault="00835FE1" w:rsidP="0038694D">
            <w:r>
              <w:t>Equity – 51</w:t>
            </w:r>
          </w:p>
        </w:tc>
      </w:tr>
      <w:tr w:rsidR="00342F18" w:rsidTr="00D17CF0">
        <w:tc>
          <w:tcPr>
            <w:tcW w:w="4508" w:type="dxa"/>
          </w:tcPr>
          <w:p w:rsidR="00342F18" w:rsidRDefault="00342F18" w:rsidP="0038694D">
            <w:r>
              <w:t xml:space="preserve">Constitutional Law </w:t>
            </w:r>
            <w:r w:rsidR="00244645">
              <w:t>–</w:t>
            </w:r>
            <w:r>
              <w:t xml:space="preserve"> pending</w:t>
            </w:r>
          </w:p>
        </w:tc>
        <w:tc>
          <w:tcPr>
            <w:tcW w:w="4508" w:type="dxa"/>
          </w:tcPr>
          <w:p w:rsidR="00342F18" w:rsidRDefault="00342F18" w:rsidP="0038694D">
            <w:r>
              <w:t>Tort Law - pending</w:t>
            </w:r>
          </w:p>
        </w:tc>
      </w:tr>
    </w:tbl>
    <w:p w:rsidR="00D17CF0" w:rsidRDefault="00D17CF0" w:rsidP="0038694D">
      <w:pPr>
        <w:spacing w:line="240" w:lineRule="auto"/>
      </w:pPr>
    </w:p>
    <w:p w:rsidR="00B176E4" w:rsidRDefault="00B176E4" w:rsidP="0038694D">
      <w:pPr>
        <w:spacing w:line="240" w:lineRule="auto"/>
      </w:pPr>
      <w:r w:rsidRPr="001F1A94">
        <w:rPr>
          <w:b/>
        </w:rPr>
        <w:t>LL. M in Law and Public Policy</w:t>
      </w:r>
      <w:r w:rsidR="001F1A94">
        <w:t>, 2013 – 2014 National University of Ireland, Galway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1A94" w:rsidTr="001F1A94">
        <w:tc>
          <w:tcPr>
            <w:tcW w:w="4508" w:type="dxa"/>
          </w:tcPr>
          <w:p w:rsidR="001F1A94" w:rsidRDefault="001F1A94" w:rsidP="0038694D">
            <w:r>
              <w:t>Advanced</w:t>
            </w:r>
            <w:r w:rsidR="00CB09F0">
              <w:t xml:space="preserve"> Legal Methods and Research – 64</w:t>
            </w:r>
          </w:p>
        </w:tc>
        <w:tc>
          <w:tcPr>
            <w:tcW w:w="4508" w:type="dxa"/>
          </w:tcPr>
          <w:p w:rsidR="001F1A94" w:rsidRDefault="001F1A94" w:rsidP="0038694D">
            <w:r>
              <w:t>Judicial Activism – 60</w:t>
            </w:r>
          </w:p>
        </w:tc>
      </w:tr>
      <w:tr w:rsidR="001F1A94" w:rsidTr="001F1A94">
        <w:tc>
          <w:tcPr>
            <w:tcW w:w="4508" w:type="dxa"/>
          </w:tcPr>
          <w:p w:rsidR="001F1A94" w:rsidRDefault="001F1A94" w:rsidP="0038694D">
            <w:r>
              <w:t>Communications Law – 58</w:t>
            </w:r>
          </w:p>
        </w:tc>
        <w:tc>
          <w:tcPr>
            <w:tcW w:w="4508" w:type="dxa"/>
          </w:tcPr>
          <w:p w:rsidR="001F1A94" w:rsidRDefault="001F1A94" w:rsidP="0038694D">
            <w:r>
              <w:t>Processes of Law Reform – 65</w:t>
            </w:r>
          </w:p>
        </w:tc>
      </w:tr>
      <w:tr w:rsidR="001F1A94" w:rsidTr="001F1A94">
        <w:tc>
          <w:tcPr>
            <w:tcW w:w="4508" w:type="dxa"/>
          </w:tcPr>
          <w:p w:rsidR="001F1A94" w:rsidRDefault="001F1A94" w:rsidP="0038694D">
            <w:r>
              <w:t>Legal Policy and Regulation – 58</w:t>
            </w:r>
          </w:p>
        </w:tc>
        <w:tc>
          <w:tcPr>
            <w:tcW w:w="4508" w:type="dxa"/>
          </w:tcPr>
          <w:p w:rsidR="001F1A94" w:rsidRDefault="001F1A94" w:rsidP="0038694D">
            <w:r>
              <w:t>Thesis –</w:t>
            </w:r>
            <w:r w:rsidR="00F81944">
              <w:t xml:space="preserve"> 65</w:t>
            </w:r>
          </w:p>
        </w:tc>
      </w:tr>
      <w:tr w:rsidR="001F1A94" w:rsidTr="00072938">
        <w:trPr>
          <w:trHeight w:val="365"/>
        </w:trPr>
        <w:tc>
          <w:tcPr>
            <w:tcW w:w="4508" w:type="dxa"/>
          </w:tcPr>
          <w:p w:rsidR="001F1A94" w:rsidRDefault="001F1A94" w:rsidP="0038694D">
            <w:r>
              <w:t xml:space="preserve">Sentencing and Penal </w:t>
            </w:r>
            <w:r w:rsidR="000B549B">
              <w:t>Policy – 60</w:t>
            </w:r>
          </w:p>
        </w:tc>
        <w:tc>
          <w:tcPr>
            <w:tcW w:w="4508" w:type="dxa"/>
          </w:tcPr>
          <w:p w:rsidR="001F1A94" w:rsidRDefault="001F1A94" w:rsidP="0038694D"/>
        </w:tc>
      </w:tr>
    </w:tbl>
    <w:p w:rsidR="001F1A94" w:rsidRDefault="001F1A94" w:rsidP="0038694D">
      <w:pPr>
        <w:spacing w:line="240" w:lineRule="auto"/>
      </w:pPr>
    </w:p>
    <w:p w:rsidR="00944ECE" w:rsidRPr="00F85B5C" w:rsidRDefault="00944ECE" w:rsidP="0038694D">
      <w:pPr>
        <w:spacing w:line="240" w:lineRule="auto"/>
        <w:rPr>
          <w:b/>
        </w:rPr>
      </w:pPr>
      <w:r w:rsidRPr="00F85B5C">
        <w:rPr>
          <w:b/>
        </w:rPr>
        <w:t>Degree Grade – 2.1</w:t>
      </w:r>
    </w:p>
    <w:p w:rsidR="003E2C11" w:rsidRDefault="001F1A94" w:rsidP="00A91F09">
      <w:pPr>
        <w:spacing w:line="240" w:lineRule="auto"/>
      </w:pPr>
      <w:r w:rsidRPr="001F1A94">
        <w:rPr>
          <w:b/>
        </w:rPr>
        <w:t>Bachelor of Civil Law</w:t>
      </w:r>
      <w:r>
        <w:t>,</w:t>
      </w:r>
      <w:r w:rsidRPr="00F85B5C">
        <w:rPr>
          <w:b/>
        </w:rPr>
        <w:t xml:space="preserve"> </w:t>
      </w:r>
      <w:r w:rsidR="003E2C11" w:rsidRPr="001F1A94">
        <w:t>2010</w:t>
      </w:r>
      <w:r w:rsidRPr="001F1A94">
        <w:t xml:space="preserve"> </w:t>
      </w:r>
      <w:r w:rsidR="003E2C11" w:rsidRPr="001F1A94">
        <w:t>-</w:t>
      </w:r>
      <w:r w:rsidRPr="001F1A94">
        <w:t xml:space="preserve"> </w:t>
      </w:r>
      <w:r w:rsidR="003E2C11" w:rsidRPr="001F1A94">
        <w:t>2013</w:t>
      </w:r>
      <w:r w:rsidR="008F3D02" w:rsidRPr="00F85B5C">
        <w:t xml:space="preserve">, National University </w:t>
      </w:r>
      <w:r w:rsidR="00D8527A" w:rsidRPr="00F85B5C">
        <w:t>o</w:t>
      </w:r>
      <w:r w:rsidR="003E2C11" w:rsidRPr="00F85B5C">
        <w:t xml:space="preserve">f Ireland, Galway </w:t>
      </w:r>
    </w:p>
    <w:p w:rsidR="002D6B7F" w:rsidRDefault="002D6B7F" w:rsidP="00A91F09">
      <w:pPr>
        <w:spacing w:line="240" w:lineRule="auto"/>
        <w:rPr>
          <w:b/>
        </w:rPr>
      </w:pPr>
      <w:r>
        <w:rPr>
          <w:b/>
        </w:rPr>
        <w:t>First Year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B7F" w:rsidTr="00DF27EB">
        <w:tc>
          <w:tcPr>
            <w:tcW w:w="4508" w:type="dxa"/>
          </w:tcPr>
          <w:p w:rsidR="002D6B7F" w:rsidRDefault="002D6B7F" w:rsidP="00DF27EB">
            <w:r>
              <w:t>Tort Law – 56</w:t>
            </w:r>
          </w:p>
        </w:tc>
        <w:tc>
          <w:tcPr>
            <w:tcW w:w="4508" w:type="dxa"/>
          </w:tcPr>
          <w:p w:rsidR="002D6B7F" w:rsidRDefault="002D6B7F" w:rsidP="00DF27EB">
            <w:r>
              <w:t xml:space="preserve">Intensive Legal Methods and Research – 66 </w:t>
            </w:r>
          </w:p>
        </w:tc>
      </w:tr>
      <w:tr w:rsidR="002D6B7F" w:rsidTr="00DF27EB">
        <w:tc>
          <w:tcPr>
            <w:tcW w:w="4508" w:type="dxa"/>
          </w:tcPr>
          <w:p w:rsidR="002D6B7F" w:rsidRDefault="002D6B7F" w:rsidP="00DF27EB">
            <w:r>
              <w:t>Constitutional Law – 56</w:t>
            </w:r>
          </w:p>
        </w:tc>
        <w:tc>
          <w:tcPr>
            <w:tcW w:w="4508" w:type="dxa"/>
          </w:tcPr>
          <w:p w:rsidR="002D6B7F" w:rsidRDefault="002D6B7F" w:rsidP="00DF27EB">
            <w:r>
              <w:t xml:space="preserve">Legal Procedure – 35 </w:t>
            </w:r>
          </w:p>
        </w:tc>
      </w:tr>
      <w:tr w:rsidR="002D6B7F" w:rsidTr="00DF27EB">
        <w:tc>
          <w:tcPr>
            <w:tcW w:w="4508" w:type="dxa"/>
          </w:tcPr>
          <w:p w:rsidR="002D6B7F" w:rsidRDefault="002D6B7F" w:rsidP="00DF27EB">
            <w:r>
              <w:t>Contract Law – 35</w:t>
            </w:r>
          </w:p>
        </w:tc>
        <w:tc>
          <w:tcPr>
            <w:tcW w:w="4508" w:type="dxa"/>
          </w:tcPr>
          <w:p w:rsidR="002D6B7F" w:rsidRDefault="002D6B7F" w:rsidP="00DF27EB">
            <w:r>
              <w:t xml:space="preserve">Family Law – 52 </w:t>
            </w:r>
          </w:p>
        </w:tc>
      </w:tr>
      <w:tr w:rsidR="002D6B7F" w:rsidTr="00DF27EB">
        <w:tc>
          <w:tcPr>
            <w:tcW w:w="4508" w:type="dxa"/>
          </w:tcPr>
          <w:p w:rsidR="002D6B7F" w:rsidRDefault="002D6B7F" w:rsidP="00DF27EB">
            <w:r>
              <w:t>Irish Legal S</w:t>
            </w:r>
            <w:bookmarkStart w:id="0" w:name="_GoBack"/>
            <w:bookmarkEnd w:id="0"/>
            <w:r>
              <w:t xml:space="preserve">ystems – 58  </w:t>
            </w:r>
          </w:p>
        </w:tc>
        <w:tc>
          <w:tcPr>
            <w:tcW w:w="4508" w:type="dxa"/>
          </w:tcPr>
          <w:p w:rsidR="002D6B7F" w:rsidRDefault="002D6B7F" w:rsidP="00DF27EB"/>
        </w:tc>
      </w:tr>
    </w:tbl>
    <w:p w:rsidR="002D6B7F" w:rsidRDefault="002D6B7F" w:rsidP="00A91F09">
      <w:pPr>
        <w:spacing w:line="240" w:lineRule="auto"/>
        <w:rPr>
          <w:b/>
        </w:rPr>
      </w:pPr>
    </w:p>
    <w:p w:rsidR="002D6B7F" w:rsidRDefault="002D6B7F" w:rsidP="00A91F09">
      <w:pPr>
        <w:spacing w:line="240" w:lineRule="auto"/>
        <w:rPr>
          <w:b/>
        </w:rPr>
      </w:pPr>
      <w:r>
        <w:rPr>
          <w:b/>
        </w:rPr>
        <w:t>Second Year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B7F" w:rsidTr="00DF27EB">
        <w:tc>
          <w:tcPr>
            <w:tcW w:w="4508" w:type="dxa"/>
          </w:tcPr>
          <w:p w:rsidR="002D6B7F" w:rsidRDefault="002D6B7F" w:rsidP="00DF27EB">
            <w:r>
              <w:t xml:space="preserve">Company Law </w:t>
            </w:r>
            <w:r w:rsidR="00396D49">
              <w:t>–</w:t>
            </w:r>
            <w:r>
              <w:t xml:space="preserve"> 56</w:t>
            </w:r>
          </w:p>
        </w:tc>
        <w:tc>
          <w:tcPr>
            <w:tcW w:w="4508" w:type="dxa"/>
          </w:tcPr>
          <w:p w:rsidR="002D6B7F" w:rsidRDefault="002D6B7F" w:rsidP="00DF27EB">
            <w:r>
              <w:t>Company Law II – 60</w:t>
            </w:r>
          </w:p>
        </w:tc>
      </w:tr>
      <w:tr w:rsidR="002D6B7F" w:rsidTr="00DF27EB">
        <w:tc>
          <w:tcPr>
            <w:tcW w:w="4508" w:type="dxa"/>
          </w:tcPr>
          <w:p w:rsidR="002D6B7F" w:rsidRDefault="002D6B7F" w:rsidP="00DF27EB">
            <w:r>
              <w:t>EU Law – 58</w:t>
            </w:r>
          </w:p>
        </w:tc>
        <w:tc>
          <w:tcPr>
            <w:tcW w:w="4508" w:type="dxa"/>
          </w:tcPr>
          <w:p w:rsidR="002D6B7F" w:rsidRDefault="002D6B7F" w:rsidP="00DF27EB">
            <w:r>
              <w:t>EU Law II - 44</w:t>
            </w:r>
          </w:p>
        </w:tc>
      </w:tr>
      <w:tr w:rsidR="002D6B7F" w:rsidTr="00DF27EB">
        <w:tc>
          <w:tcPr>
            <w:tcW w:w="4508" w:type="dxa"/>
          </w:tcPr>
          <w:p w:rsidR="002D6B7F" w:rsidRDefault="002D6B7F" w:rsidP="00DF27EB">
            <w:r>
              <w:t xml:space="preserve">Administrative Law </w:t>
            </w:r>
            <w:r w:rsidR="002C0BED">
              <w:t>–</w:t>
            </w:r>
            <w:r>
              <w:t xml:space="preserve"> 50</w:t>
            </w:r>
          </w:p>
        </w:tc>
        <w:tc>
          <w:tcPr>
            <w:tcW w:w="4508" w:type="dxa"/>
          </w:tcPr>
          <w:p w:rsidR="002D6B7F" w:rsidRDefault="002D6B7F" w:rsidP="00DF27EB">
            <w:r>
              <w:t>Administrative Law II - 58</w:t>
            </w:r>
          </w:p>
        </w:tc>
      </w:tr>
      <w:tr w:rsidR="002D6B7F" w:rsidTr="00DF27EB">
        <w:tc>
          <w:tcPr>
            <w:tcW w:w="4508" w:type="dxa"/>
          </w:tcPr>
          <w:p w:rsidR="002D6B7F" w:rsidRDefault="002D6B7F" w:rsidP="00DF27EB">
            <w:r>
              <w:t>Criminal Law – 53</w:t>
            </w:r>
          </w:p>
        </w:tc>
        <w:tc>
          <w:tcPr>
            <w:tcW w:w="4508" w:type="dxa"/>
          </w:tcPr>
          <w:p w:rsidR="002D6B7F" w:rsidRDefault="002D6B7F" w:rsidP="00DF27EB">
            <w:r>
              <w:t>Criminal Law II - 54</w:t>
            </w:r>
          </w:p>
        </w:tc>
      </w:tr>
      <w:tr w:rsidR="002D6B7F" w:rsidTr="00DF27EB">
        <w:tc>
          <w:tcPr>
            <w:tcW w:w="4508" w:type="dxa"/>
          </w:tcPr>
          <w:p w:rsidR="002D6B7F" w:rsidRDefault="002D6B7F" w:rsidP="00DF27EB">
            <w:r>
              <w:t xml:space="preserve">Labour Law </w:t>
            </w:r>
            <w:r w:rsidR="00827CE7">
              <w:t>–</w:t>
            </w:r>
            <w:r>
              <w:t xml:space="preserve"> 60</w:t>
            </w:r>
          </w:p>
        </w:tc>
        <w:tc>
          <w:tcPr>
            <w:tcW w:w="4508" w:type="dxa"/>
          </w:tcPr>
          <w:p w:rsidR="002D6B7F" w:rsidRDefault="002D6B7F" w:rsidP="00DF27EB">
            <w:r>
              <w:t>Labour Law II - 35</w:t>
            </w:r>
          </w:p>
        </w:tc>
      </w:tr>
      <w:tr w:rsidR="002D6B7F" w:rsidTr="00DF27EB">
        <w:tc>
          <w:tcPr>
            <w:tcW w:w="4508" w:type="dxa"/>
          </w:tcPr>
          <w:p w:rsidR="002D6B7F" w:rsidRDefault="002D6B7F" w:rsidP="00DF27EB">
            <w:r>
              <w:t xml:space="preserve">Sociology of Law - 56 </w:t>
            </w:r>
          </w:p>
        </w:tc>
        <w:tc>
          <w:tcPr>
            <w:tcW w:w="4508" w:type="dxa"/>
          </w:tcPr>
          <w:p w:rsidR="002D6B7F" w:rsidRDefault="002D6B7F" w:rsidP="00DF27EB">
            <w:r>
              <w:t xml:space="preserve">Essay </w:t>
            </w:r>
            <w:r w:rsidR="0052624F">
              <w:t>–</w:t>
            </w:r>
            <w:r>
              <w:t xml:space="preserve"> 58</w:t>
            </w:r>
          </w:p>
        </w:tc>
      </w:tr>
    </w:tbl>
    <w:p w:rsidR="002D6B7F" w:rsidRDefault="002D6B7F" w:rsidP="00A91F09">
      <w:pPr>
        <w:spacing w:line="240" w:lineRule="auto"/>
        <w:rPr>
          <w:b/>
        </w:rPr>
      </w:pPr>
    </w:p>
    <w:p w:rsidR="002D6B7F" w:rsidRPr="002D6B7F" w:rsidRDefault="002D6B7F" w:rsidP="00A91F09">
      <w:pPr>
        <w:spacing w:line="240" w:lineRule="auto"/>
        <w:rPr>
          <w:b/>
        </w:rPr>
      </w:pPr>
      <w:r w:rsidRPr="002D6B7F">
        <w:rPr>
          <w:b/>
        </w:rPr>
        <w:t>Third Year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1A94" w:rsidTr="001F1A94">
        <w:tc>
          <w:tcPr>
            <w:tcW w:w="4508" w:type="dxa"/>
          </w:tcPr>
          <w:p w:rsidR="001F1A94" w:rsidRDefault="001F1A94" w:rsidP="00A91F09">
            <w:r>
              <w:t>Land Law I – 71</w:t>
            </w:r>
          </w:p>
        </w:tc>
        <w:tc>
          <w:tcPr>
            <w:tcW w:w="4508" w:type="dxa"/>
          </w:tcPr>
          <w:p w:rsidR="001F1A94" w:rsidRDefault="001F1A94" w:rsidP="00A91F09">
            <w:r>
              <w:t xml:space="preserve">Environmental Law I </w:t>
            </w:r>
            <w:r w:rsidR="00C255D0">
              <w:t>–</w:t>
            </w:r>
            <w:r>
              <w:t xml:space="preserve"> 71</w:t>
            </w:r>
          </w:p>
        </w:tc>
      </w:tr>
      <w:tr w:rsidR="001F1A94" w:rsidTr="001F1A94">
        <w:tc>
          <w:tcPr>
            <w:tcW w:w="4508" w:type="dxa"/>
          </w:tcPr>
          <w:p w:rsidR="001F1A94" w:rsidRDefault="001F1A94" w:rsidP="00A91F09">
            <w:r>
              <w:t xml:space="preserve">Land Law II </w:t>
            </w:r>
            <w:r w:rsidR="009A2DC1">
              <w:t>–</w:t>
            </w:r>
            <w:r>
              <w:t xml:space="preserve"> 63</w:t>
            </w:r>
          </w:p>
        </w:tc>
        <w:tc>
          <w:tcPr>
            <w:tcW w:w="4508" w:type="dxa"/>
          </w:tcPr>
          <w:p w:rsidR="001F1A94" w:rsidRDefault="001F1A94" w:rsidP="00A91F09">
            <w:r>
              <w:t xml:space="preserve">Environmental Law II </w:t>
            </w:r>
            <w:r w:rsidR="00C255D0">
              <w:t>–</w:t>
            </w:r>
            <w:r>
              <w:t xml:space="preserve"> 68</w:t>
            </w:r>
          </w:p>
        </w:tc>
      </w:tr>
      <w:tr w:rsidR="001F1A94" w:rsidTr="001F1A94">
        <w:tc>
          <w:tcPr>
            <w:tcW w:w="4508" w:type="dxa"/>
          </w:tcPr>
          <w:p w:rsidR="001F1A94" w:rsidRDefault="001F1A94" w:rsidP="00A91F09">
            <w:r>
              <w:t xml:space="preserve">Equity I </w:t>
            </w:r>
            <w:r w:rsidR="009A2DC1">
              <w:t>–</w:t>
            </w:r>
            <w:r>
              <w:t xml:space="preserve"> 63</w:t>
            </w:r>
          </w:p>
        </w:tc>
        <w:tc>
          <w:tcPr>
            <w:tcW w:w="4508" w:type="dxa"/>
          </w:tcPr>
          <w:p w:rsidR="001F1A94" w:rsidRDefault="001F1A94" w:rsidP="00A91F09">
            <w:r>
              <w:t xml:space="preserve">Law of the Sea </w:t>
            </w:r>
            <w:r w:rsidR="00C255D0">
              <w:t>–</w:t>
            </w:r>
            <w:r>
              <w:t xml:space="preserve"> 70</w:t>
            </w:r>
          </w:p>
        </w:tc>
      </w:tr>
      <w:tr w:rsidR="001F1A94" w:rsidTr="001F1A94">
        <w:tc>
          <w:tcPr>
            <w:tcW w:w="4508" w:type="dxa"/>
          </w:tcPr>
          <w:p w:rsidR="001F1A94" w:rsidRDefault="001F1A94" w:rsidP="00A91F09">
            <w:r>
              <w:t xml:space="preserve">Equity II </w:t>
            </w:r>
            <w:r w:rsidR="00994884">
              <w:t>–</w:t>
            </w:r>
            <w:r>
              <w:t xml:space="preserve"> 67</w:t>
            </w:r>
          </w:p>
        </w:tc>
        <w:tc>
          <w:tcPr>
            <w:tcW w:w="4508" w:type="dxa"/>
          </w:tcPr>
          <w:p w:rsidR="001F1A94" w:rsidRDefault="001F1A94" w:rsidP="00A91F09">
            <w:r>
              <w:t>Dissertation – 65</w:t>
            </w:r>
          </w:p>
        </w:tc>
      </w:tr>
      <w:tr w:rsidR="001F1A94" w:rsidTr="001F1A94">
        <w:tc>
          <w:tcPr>
            <w:tcW w:w="4508" w:type="dxa"/>
          </w:tcPr>
          <w:p w:rsidR="001F1A94" w:rsidRDefault="001F1A94" w:rsidP="00A91F09">
            <w:r>
              <w:t xml:space="preserve">Jurisprudence </w:t>
            </w:r>
            <w:r w:rsidR="00994884">
              <w:t>–</w:t>
            </w:r>
            <w:r>
              <w:t xml:space="preserve"> 68</w:t>
            </w:r>
          </w:p>
        </w:tc>
        <w:tc>
          <w:tcPr>
            <w:tcW w:w="4508" w:type="dxa"/>
          </w:tcPr>
          <w:p w:rsidR="001F1A94" w:rsidRDefault="001F1A94" w:rsidP="00A91F09">
            <w:r>
              <w:t xml:space="preserve">Evidence Law </w:t>
            </w:r>
            <w:r w:rsidR="005F3AC5">
              <w:t>–</w:t>
            </w:r>
            <w:r>
              <w:t xml:space="preserve"> 55</w:t>
            </w:r>
          </w:p>
        </w:tc>
      </w:tr>
    </w:tbl>
    <w:p w:rsidR="002D6B7F" w:rsidRDefault="002D6B7F" w:rsidP="0038694D">
      <w:pPr>
        <w:spacing w:line="240" w:lineRule="auto"/>
        <w:rPr>
          <w:b/>
        </w:rPr>
      </w:pPr>
    </w:p>
    <w:p w:rsidR="00342F18" w:rsidRDefault="003E2C11" w:rsidP="0038694D">
      <w:pPr>
        <w:spacing w:line="240" w:lineRule="auto"/>
        <w:rPr>
          <w:b/>
        </w:rPr>
      </w:pPr>
      <w:r w:rsidRPr="00F85B5C">
        <w:rPr>
          <w:b/>
        </w:rPr>
        <w:t>Degree Grade – 2.1</w:t>
      </w:r>
    </w:p>
    <w:p w:rsidR="00342F18" w:rsidRDefault="00342F18" w:rsidP="0038694D">
      <w:pPr>
        <w:spacing w:line="240" w:lineRule="auto"/>
        <w:rPr>
          <w:b/>
        </w:rPr>
      </w:pPr>
      <w:r>
        <w:rPr>
          <w:b/>
        </w:rPr>
        <w:lastRenderedPageBreak/>
        <w:t>Leaving Certificate Results,</w:t>
      </w:r>
      <w:r w:rsidR="00244645" w:rsidRPr="00244645">
        <w:t xml:space="preserve"> 2010, St. Mel’s College Longford</w:t>
      </w:r>
      <w:r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2F18" w:rsidTr="00342F18">
        <w:tc>
          <w:tcPr>
            <w:tcW w:w="4508" w:type="dxa"/>
          </w:tcPr>
          <w:p w:rsidR="00342F18" w:rsidRDefault="00342F18" w:rsidP="00342F18">
            <w:r>
              <w:t xml:space="preserve">English </w:t>
            </w:r>
            <w:r w:rsidR="00244645">
              <w:t>–</w:t>
            </w:r>
            <w:r>
              <w:t xml:space="preserve"> </w:t>
            </w:r>
            <w:r w:rsidR="00244645">
              <w:t>A1</w:t>
            </w:r>
          </w:p>
        </w:tc>
        <w:tc>
          <w:tcPr>
            <w:tcW w:w="4508" w:type="dxa"/>
          </w:tcPr>
          <w:p w:rsidR="00342F18" w:rsidRDefault="00244645" w:rsidP="00342F18">
            <w:r>
              <w:t>Irish – B1</w:t>
            </w:r>
          </w:p>
        </w:tc>
      </w:tr>
      <w:tr w:rsidR="00342F18" w:rsidTr="00342F18">
        <w:tc>
          <w:tcPr>
            <w:tcW w:w="4508" w:type="dxa"/>
          </w:tcPr>
          <w:p w:rsidR="00342F18" w:rsidRDefault="00244645" w:rsidP="00342F18">
            <w:r>
              <w:t>Maths</w:t>
            </w:r>
            <w:r w:rsidR="00BD7EC9">
              <w:t xml:space="preserve"> – C1</w:t>
            </w:r>
          </w:p>
        </w:tc>
        <w:tc>
          <w:tcPr>
            <w:tcW w:w="4508" w:type="dxa"/>
          </w:tcPr>
          <w:p w:rsidR="00342F18" w:rsidRDefault="00244645" w:rsidP="00342F18">
            <w:r>
              <w:t>French</w:t>
            </w:r>
            <w:r w:rsidR="00BD7EC9">
              <w:t xml:space="preserve"> – B2</w:t>
            </w:r>
          </w:p>
        </w:tc>
      </w:tr>
      <w:tr w:rsidR="00342F18" w:rsidTr="00342F18">
        <w:tc>
          <w:tcPr>
            <w:tcW w:w="4508" w:type="dxa"/>
          </w:tcPr>
          <w:p w:rsidR="00342F18" w:rsidRDefault="00244645" w:rsidP="00342F18">
            <w:r>
              <w:t>Economics – B1</w:t>
            </w:r>
          </w:p>
        </w:tc>
        <w:tc>
          <w:tcPr>
            <w:tcW w:w="4508" w:type="dxa"/>
          </w:tcPr>
          <w:p w:rsidR="00342F18" w:rsidRDefault="00244645" w:rsidP="00342F18">
            <w:r>
              <w:t>Chemistry –</w:t>
            </w:r>
            <w:r w:rsidR="00BD7EC9">
              <w:t xml:space="preserve"> A2</w:t>
            </w:r>
          </w:p>
        </w:tc>
      </w:tr>
      <w:tr w:rsidR="00342F18" w:rsidTr="00342F18">
        <w:tc>
          <w:tcPr>
            <w:tcW w:w="4508" w:type="dxa"/>
          </w:tcPr>
          <w:p w:rsidR="00342F18" w:rsidRDefault="00244645" w:rsidP="00342F18">
            <w:r>
              <w:t>Physics</w:t>
            </w:r>
            <w:r w:rsidR="00BD7EC9">
              <w:t xml:space="preserve"> – B3 </w:t>
            </w:r>
          </w:p>
        </w:tc>
        <w:tc>
          <w:tcPr>
            <w:tcW w:w="4508" w:type="dxa"/>
          </w:tcPr>
          <w:p w:rsidR="00342F18" w:rsidRDefault="00342F18" w:rsidP="00342F18"/>
        </w:tc>
      </w:tr>
    </w:tbl>
    <w:p w:rsidR="00342F18" w:rsidRDefault="00342F18" w:rsidP="0038694D">
      <w:pPr>
        <w:spacing w:line="240" w:lineRule="auto"/>
      </w:pPr>
    </w:p>
    <w:p w:rsidR="00342F18" w:rsidRPr="00342F18" w:rsidRDefault="00244645" w:rsidP="0038694D">
      <w:pPr>
        <w:spacing w:line="240" w:lineRule="auto"/>
      </w:pPr>
      <w:r>
        <w:t>Leaving Certificate Points - 500</w:t>
      </w:r>
    </w:p>
    <w:p w:rsidR="00BD7EC9" w:rsidRDefault="00BD7EC9" w:rsidP="0038694D">
      <w:pPr>
        <w:spacing w:line="240" w:lineRule="auto"/>
        <w:rPr>
          <w:b/>
          <w:u w:val="single"/>
        </w:rPr>
      </w:pPr>
    </w:p>
    <w:p w:rsidR="0038694D" w:rsidRDefault="00A97AC6" w:rsidP="0038694D">
      <w:pPr>
        <w:spacing w:line="240" w:lineRule="auto"/>
        <w:rPr>
          <w:b/>
          <w:u w:val="single"/>
        </w:rPr>
      </w:pPr>
      <w:r w:rsidRPr="00F85B5C">
        <w:rPr>
          <w:b/>
          <w:u w:val="single"/>
        </w:rPr>
        <w:t>Work Experience:</w:t>
      </w:r>
    </w:p>
    <w:p w:rsidR="00BD7EC9" w:rsidRDefault="00BD7EC9" w:rsidP="0038694D">
      <w:pPr>
        <w:spacing w:line="240" w:lineRule="auto"/>
        <w:rPr>
          <w:b/>
        </w:rPr>
      </w:pPr>
      <w:r>
        <w:rPr>
          <w:b/>
        </w:rPr>
        <w:t xml:space="preserve">Junior </w:t>
      </w:r>
      <w:r w:rsidRPr="00BD7EC9">
        <w:rPr>
          <w:b/>
        </w:rPr>
        <w:t>Legal Executive</w:t>
      </w:r>
      <w:r>
        <w:rPr>
          <w:b/>
        </w:rPr>
        <w:t xml:space="preserve"> – Hayes McGrath Solicitors – January 2017 – present</w:t>
      </w:r>
    </w:p>
    <w:p w:rsidR="00BD7EC9" w:rsidRDefault="00EE4A7C" w:rsidP="0038694D">
      <w:pPr>
        <w:spacing w:line="240" w:lineRule="auto"/>
      </w:pPr>
      <w:r>
        <w:t>Hayes McGrath is a top defence firm in Ireland specialising in Insurance defence litigation with knowledge in probate, conveyancing and dispute resolution.</w:t>
      </w:r>
    </w:p>
    <w:p w:rsidR="00EE4A7C" w:rsidRPr="00EE4A7C" w:rsidRDefault="00EE4A7C" w:rsidP="0038694D">
      <w:pPr>
        <w:spacing w:line="240" w:lineRule="auto"/>
      </w:pPr>
      <w:r>
        <w:t xml:space="preserve">My role involves </w:t>
      </w:r>
      <w:r w:rsidRPr="00EE4A7C">
        <w:t>assisting with the running and managemen</w:t>
      </w:r>
      <w:r>
        <w:t>t of</w:t>
      </w:r>
      <w:r w:rsidRPr="00EE4A7C">
        <w:t xml:space="preserve"> personal injury claims across </w:t>
      </w:r>
      <w:r w:rsidR="00C27206">
        <w:t>road traffic accidents, public liability and</w:t>
      </w:r>
      <w:r w:rsidRPr="00EE4A7C">
        <w:t xml:space="preserve"> employer</w:t>
      </w:r>
      <w:r>
        <w:t>’</w:t>
      </w:r>
      <w:r w:rsidRPr="00EE4A7C">
        <w:t xml:space="preserve">s liability </w:t>
      </w:r>
      <w:r>
        <w:t xml:space="preserve">between </w:t>
      </w:r>
      <w:proofErr w:type="gramStart"/>
      <w:r w:rsidRPr="00EE4A7C">
        <w:t>District</w:t>
      </w:r>
      <w:proofErr w:type="gramEnd"/>
      <w:r w:rsidRPr="00EE4A7C">
        <w:t>, Circuit &amp; High Court Claims</w:t>
      </w:r>
      <w:r>
        <w:t>. The tasks I assist in include file opening, liaising</w:t>
      </w:r>
      <w:r w:rsidRPr="00EE4A7C">
        <w:t xml:space="preserve"> with &amp; updating the insured </w:t>
      </w:r>
      <w:r>
        <w:t>and the client, i</w:t>
      </w:r>
      <w:r w:rsidRPr="00EE4A7C">
        <w:t>nstructing experts &amp; counsel</w:t>
      </w:r>
      <w:r>
        <w:t>,</w:t>
      </w:r>
      <w:r w:rsidRPr="00EE4A7C">
        <w:t> </w:t>
      </w:r>
      <w:r>
        <w:t>s</w:t>
      </w:r>
      <w:r w:rsidRPr="00EE4A7C">
        <w:t>chedule and prep</w:t>
      </w:r>
      <w:r>
        <w:t>are for settlement negotiations, a</w:t>
      </w:r>
      <w:r w:rsidRPr="00EE4A7C">
        <w:t>ssist in the preparation for trials</w:t>
      </w:r>
      <w:r>
        <w:t>,</w:t>
      </w:r>
      <w:r w:rsidRPr="00EE4A7C">
        <w:t> </w:t>
      </w:r>
      <w:r>
        <w:t>c</w:t>
      </w:r>
      <w:r w:rsidRPr="00EE4A7C">
        <w:t xml:space="preserve">ompliance with regular </w:t>
      </w:r>
      <w:r>
        <w:t xml:space="preserve">client </w:t>
      </w:r>
      <w:r w:rsidRPr="00EE4A7C">
        <w:t>reporting requirements to our clients </w:t>
      </w:r>
      <w:r>
        <w:t>and a</w:t>
      </w:r>
      <w:r w:rsidRPr="00EE4A7C">
        <w:t>ssist</w:t>
      </w:r>
      <w:r>
        <w:t>ing</w:t>
      </w:r>
      <w:r w:rsidRPr="00EE4A7C">
        <w:t xml:space="preserve"> in</w:t>
      </w:r>
      <w:r>
        <w:t xml:space="preserve"> file closure. I also have a role in </w:t>
      </w:r>
      <w:r w:rsidRPr="00EE4A7C">
        <w:t>Data Management </w:t>
      </w:r>
      <w:r>
        <w:t>including</w:t>
      </w:r>
      <w:r w:rsidRPr="00EE4A7C">
        <w:t xml:space="preserve"> </w:t>
      </w:r>
      <w:r>
        <w:t xml:space="preserve">knowledge and training in the file management system </w:t>
      </w:r>
      <w:proofErr w:type="spellStart"/>
      <w:r>
        <w:t>Keyhouse</w:t>
      </w:r>
      <w:proofErr w:type="spellEnd"/>
      <w:r>
        <w:t>.</w:t>
      </w:r>
    </w:p>
    <w:p w:rsidR="002D6B7F" w:rsidRDefault="002D6B7F" w:rsidP="0038694D">
      <w:pPr>
        <w:spacing w:line="240" w:lineRule="auto"/>
        <w:rPr>
          <w:b/>
        </w:rPr>
      </w:pPr>
    </w:p>
    <w:p w:rsidR="00736BC5" w:rsidRDefault="008801FD" w:rsidP="0038694D">
      <w:pPr>
        <w:spacing w:line="240" w:lineRule="auto"/>
        <w:rPr>
          <w:b/>
        </w:rPr>
      </w:pPr>
      <w:r>
        <w:rPr>
          <w:b/>
        </w:rPr>
        <w:t xml:space="preserve">Document Reviewer/Senior </w:t>
      </w:r>
      <w:r w:rsidR="00B6740C">
        <w:rPr>
          <w:b/>
        </w:rPr>
        <w:t>Contract Analyst/Central Co-ordinator</w:t>
      </w:r>
      <w:r>
        <w:rPr>
          <w:b/>
        </w:rPr>
        <w:t xml:space="preserve"> – Axiom Global, Inc.</w:t>
      </w:r>
      <w:r w:rsidR="00BD7EC9">
        <w:rPr>
          <w:b/>
        </w:rPr>
        <w:t xml:space="preserve"> – November 2015 – January 2017</w:t>
      </w:r>
      <w:r w:rsidR="00CD63F9">
        <w:rPr>
          <w:b/>
        </w:rPr>
        <w:t xml:space="preserve"> </w:t>
      </w:r>
    </w:p>
    <w:p w:rsidR="008640AA" w:rsidRDefault="002033F0" w:rsidP="002033F0">
      <w:pPr>
        <w:spacing w:line="240" w:lineRule="auto"/>
      </w:pPr>
      <w:r w:rsidRPr="002033F0">
        <w:t>Axiom is the world’s leading</w:t>
      </w:r>
      <w:r w:rsidR="008640AA">
        <w:t xml:space="preserve"> provider of tech-enabled legal,</w:t>
      </w:r>
      <w:r w:rsidRPr="002033F0">
        <w:t xml:space="preserve"> contracts and compliance solutions for large enterprises. </w:t>
      </w:r>
      <w:r w:rsidRPr="00432B9D">
        <w:t>With</w:t>
      </w:r>
      <w:r w:rsidR="008640AA" w:rsidRPr="00432B9D">
        <w:t xml:space="preserve"> over</w:t>
      </w:r>
      <w:r w:rsidRPr="00432B9D">
        <w:t xml:space="preserve"> 1,500 </w:t>
      </w:r>
      <w:r w:rsidRPr="002033F0">
        <w:t>employees, Axiom serves over half of the FTSE/Fortune 100 through 15 offices and 5 Centres of Excellence across 3 continents. The Financial Times ranked Axiom #1 in business of law and innovation in corporate strategy.</w:t>
      </w:r>
    </w:p>
    <w:p w:rsidR="008801FD" w:rsidRDefault="008801FD" w:rsidP="002033F0">
      <w:pPr>
        <w:spacing w:line="240" w:lineRule="auto"/>
      </w:pPr>
      <w:r w:rsidRPr="008801FD">
        <w:rPr>
          <w:u w:val="single"/>
        </w:rPr>
        <w:t>Document Reviewer</w:t>
      </w:r>
      <w:r w:rsidR="00BD7EC9">
        <w:t xml:space="preserve"> -my ini</w:t>
      </w:r>
      <w:r>
        <w:t>tial role was reviewing contracts for a Fortune 100 client. The aim of the projects was</w:t>
      </w:r>
      <w:r w:rsidRPr="00432B9D">
        <w:t xml:space="preserve"> to extract key data from legal documents which ultimately contributes towards creating a comprehensive database for the client</w:t>
      </w:r>
      <w:r>
        <w:t xml:space="preserve">. </w:t>
      </w:r>
      <w:r w:rsidRPr="00432B9D">
        <w:t>Required here is an exacting attention to detail and an ability to analyse contracts with the aim of extracting key information.</w:t>
      </w:r>
    </w:p>
    <w:p w:rsidR="008801FD" w:rsidRDefault="008801FD" w:rsidP="002033F0">
      <w:pPr>
        <w:spacing w:line="240" w:lineRule="auto"/>
      </w:pPr>
      <w:r w:rsidRPr="008801FD">
        <w:rPr>
          <w:u w:val="single"/>
        </w:rPr>
        <w:t>Senior Contract Analyst</w:t>
      </w:r>
      <w:r>
        <w:t xml:space="preserve">-on my second project I was given this role which added the activities of </w:t>
      </w:r>
      <w:r w:rsidRPr="00F56E91">
        <w:t>quality checking the work done by other members of the team and collaborating the information collected for presentation to the client</w:t>
      </w:r>
      <w:r>
        <w:t xml:space="preserve">. </w:t>
      </w:r>
    </w:p>
    <w:p w:rsidR="008801FD" w:rsidRPr="002033F0" w:rsidRDefault="008801FD" w:rsidP="008801FD">
      <w:pPr>
        <w:spacing w:line="240" w:lineRule="auto"/>
      </w:pPr>
      <w:r w:rsidRPr="008801FD">
        <w:rPr>
          <w:u w:val="single"/>
        </w:rPr>
        <w:t>Central Coordinator</w:t>
      </w:r>
      <w:r w:rsidR="00ED5B22">
        <w:t>-on my final</w:t>
      </w:r>
      <w:r>
        <w:t xml:space="preserve"> project I was made central coordinator over the</w:t>
      </w:r>
      <w:r w:rsidR="00ED5B22">
        <w:t xml:space="preserve"> team. The project was an ISDA negotiation project on behalf of our client, a large international bank. The role wa</w:t>
      </w:r>
      <w:r>
        <w:t>s a pr</w:t>
      </w:r>
      <w:r w:rsidR="00ED5B22">
        <w:t>oject management role where it wa</w:t>
      </w:r>
      <w:r>
        <w:t>s my responsibility to manage the team, allocate work, and report</w:t>
      </w:r>
      <w:r w:rsidRPr="00432B9D">
        <w:t xml:space="preserve"> directly to the client with updates.</w:t>
      </w:r>
      <w:r>
        <w:t xml:space="preserve"> </w:t>
      </w:r>
      <w:r w:rsidRPr="00432B9D">
        <w:t>Th</w:t>
      </w:r>
      <w:r w:rsidR="00ED5B22">
        <w:t>is wa</w:t>
      </w:r>
      <w:r w:rsidRPr="00432B9D">
        <w:t>s all conducted in order to ensure that</w:t>
      </w:r>
      <w:r>
        <w:t xml:space="preserve"> strict</w:t>
      </w:r>
      <w:r w:rsidR="00ED5B22">
        <w:t xml:space="preserve"> deadlines were met and that the client wa</w:t>
      </w:r>
      <w:r w:rsidRPr="00432B9D">
        <w:t>s fully informed through regular updates on project progress.</w:t>
      </w:r>
    </w:p>
    <w:p w:rsidR="002D6B7F" w:rsidRDefault="002D6B7F" w:rsidP="002033F0">
      <w:pPr>
        <w:spacing w:line="240" w:lineRule="auto"/>
        <w:rPr>
          <w:b/>
        </w:rPr>
      </w:pPr>
    </w:p>
    <w:p w:rsidR="00CD63F9" w:rsidRDefault="008134CF" w:rsidP="002033F0">
      <w:pPr>
        <w:spacing w:line="240" w:lineRule="auto"/>
        <w:rPr>
          <w:b/>
        </w:rPr>
      </w:pPr>
      <w:r w:rsidRPr="00F85B5C">
        <w:rPr>
          <w:b/>
        </w:rPr>
        <w:lastRenderedPageBreak/>
        <w:t>Legal Executive – KRW Law Advocates</w:t>
      </w:r>
      <w:r w:rsidR="00CD63F9">
        <w:rPr>
          <w:b/>
        </w:rPr>
        <w:t xml:space="preserve"> - </w:t>
      </w:r>
      <w:r w:rsidR="00CD63F9" w:rsidRPr="00F85B5C">
        <w:rPr>
          <w:b/>
        </w:rPr>
        <w:t>September 2014 – October 2015</w:t>
      </w:r>
      <w:r w:rsidR="00CD63F9">
        <w:rPr>
          <w:b/>
        </w:rPr>
        <w:t xml:space="preserve"> </w:t>
      </w:r>
    </w:p>
    <w:p w:rsidR="00CD63F9" w:rsidRDefault="002033F0" w:rsidP="002033F0">
      <w:pPr>
        <w:spacing w:line="240" w:lineRule="auto"/>
      </w:pPr>
      <w:r w:rsidRPr="002033F0">
        <w:t>KRW Law are a Belfast-based law firm ranked in the Chambers top band, Ban</w:t>
      </w:r>
      <w:r w:rsidR="00423730">
        <w:t>d 1 for expertise in public law</w:t>
      </w:r>
      <w:r w:rsidRPr="002033F0">
        <w:t xml:space="preserve"> and criminal practice. It is well known as being proficient in Advocacy, Criminal Law, Judicial Review, Prison Law and Civil Litigation but are particularly known for having a </w:t>
      </w:r>
      <w:r w:rsidR="00012045">
        <w:t xml:space="preserve">strong Human </w:t>
      </w:r>
      <w:r>
        <w:t>Rights department.</w:t>
      </w:r>
    </w:p>
    <w:p w:rsidR="00D27EBE" w:rsidRDefault="00D27EBE" w:rsidP="002033F0">
      <w:pPr>
        <w:spacing w:line="240" w:lineRule="auto"/>
      </w:pPr>
      <w:r w:rsidRPr="00D27EBE">
        <w:rPr>
          <w:u w:val="single"/>
        </w:rPr>
        <w:t>Paralegal</w:t>
      </w:r>
      <w:r>
        <w:t>- my initial role was a general paralegal. My duties included transcribing interview tapes, note taking during client consultations, proof reading legal correspondence and documentation and preparing document bundles for court.</w:t>
      </w:r>
    </w:p>
    <w:p w:rsidR="00D27EBE" w:rsidRDefault="00D27EBE" w:rsidP="002033F0">
      <w:pPr>
        <w:spacing w:line="240" w:lineRule="auto"/>
      </w:pPr>
      <w:r w:rsidRPr="00D27EBE">
        <w:rPr>
          <w:u w:val="single"/>
        </w:rPr>
        <w:t>Legal executive</w:t>
      </w:r>
      <w:r>
        <w:t>-</w:t>
      </w:r>
      <w:r w:rsidR="00ED5B22">
        <w:t xml:space="preserve"> </w:t>
      </w:r>
      <w:r>
        <w:t>I was made legal executive of the Civil Department. I was made responsible for</w:t>
      </w:r>
      <w:r w:rsidR="001265D2">
        <w:t xml:space="preserve"> initial consultation</w:t>
      </w:r>
      <w:r>
        <w:t xml:space="preserve"> with clients, determining their legal issue and then taking the case on myself</w:t>
      </w:r>
      <w:r w:rsidR="001265D2">
        <w:t xml:space="preserve"> or referring them to another member of </w:t>
      </w:r>
      <w:r>
        <w:t>the department. I worked on my own caseload whilst assisting the more senior members of the department with their cases</w:t>
      </w:r>
      <w:r w:rsidR="001265D2">
        <w:t>. I w</w:t>
      </w:r>
      <w:r w:rsidR="00ED5B22">
        <w:t>orked directly with barristers and attended court proceedings</w:t>
      </w:r>
      <w:r w:rsidR="001265D2">
        <w:t>.</w:t>
      </w:r>
    </w:p>
    <w:p w:rsidR="00086165" w:rsidRDefault="00086165" w:rsidP="007B0AFD">
      <w:pPr>
        <w:spacing w:line="240" w:lineRule="auto"/>
        <w:rPr>
          <w:b/>
          <w:u w:val="single"/>
        </w:rPr>
      </w:pPr>
    </w:p>
    <w:p w:rsidR="003C5AA9" w:rsidRDefault="00126971" w:rsidP="007B0AFD">
      <w:pPr>
        <w:spacing w:line="240" w:lineRule="auto"/>
        <w:rPr>
          <w:b/>
          <w:u w:val="single"/>
        </w:rPr>
      </w:pPr>
      <w:r>
        <w:rPr>
          <w:b/>
          <w:u w:val="single"/>
        </w:rPr>
        <w:t>S</w:t>
      </w:r>
      <w:r w:rsidR="003C5AA9" w:rsidRPr="00F85B5C">
        <w:rPr>
          <w:b/>
          <w:u w:val="single"/>
        </w:rPr>
        <w:t>kills:</w:t>
      </w:r>
    </w:p>
    <w:p w:rsidR="00126971" w:rsidRDefault="00126971" w:rsidP="00126971">
      <w:pPr>
        <w:spacing w:after="0" w:line="240" w:lineRule="exact"/>
        <w:rPr>
          <w:rFonts w:cs="Times New Roman"/>
          <w:szCs w:val="20"/>
        </w:rPr>
      </w:pPr>
      <w:r w:rsidRPr="00126971">
        <w:rPr>
          <w:rFonts w:asciiTheme="majorHAnsi" w:hAnsiTheme="majorHAnsi" w:cs="Times New Roman"/>
          <w:b/>
          <w:szCs w:val="20"/>
        </w:rPr>
        <w:t xml:space="preserve">Communication Skills - </w:t>
      </w:r>
      <w:r w:rsidRPr="00A17C38">
        <w:rPr>
          <w:rFonts w:cs="Times New Roman"/>
          <w:szCs w:val="20"/>
        </w:rPr>
        <w:t xml:space="preserve">Excellent written and oral communication skills developed from </w:t>
      </w:r>
      <w:r w:rsidR="003E10E6">
        <w:rPr>
          <w:rFonts w:cs="Times New Roman"/>
          <w:szCs w:val="20"/>
        </w:rPr>
        <w:t>engaging in legal corresponden</w:t>
      </w:r>
      <w:r w:rsidR="00FA5EFB">
        <w:rPr>
          <w:rFonts w:cs="Times New Roman"/>
          <w:szCs w:val="20"/>
        </w:rPr>
        <w:t>ce working in KRW Law</w:t>
      </w:r>
      <w:r w:rsidR="00ED5B22">
        <w:rPr>
          <w:rFonts w:cs="Times New Roman"/>
          <w:szCs w:val="20"/>
        </w:rPr>
        <w:t xml:space="preserve"> and Hayes McGrath</w:t>
      </w:r>
      <w:r w:rsidR="00FA5EFB">
        <w:rPr>
          <w:rFonts w:cs="Times New Roman"/>
          <w:szCs w:val="20"/>
        </w:rPr>
        <w:t xml:space="preserve"> and daily</w:t>
      </w:r>
      <w:r w:rsidR="003E10E6">
        <w:rPr>
          <w:rFonts w:cs="Times New Roman"/>
          <w:szCs w:val="20"/>
        </w:rPr>
        <w:t xml:space="preserve"> meeting</w:t>
      </w:r>
      <w:r w:rsidR="00FA5EFB">
        <w:rPr>
          <w:rFonts w:cs="Times New Roman"/>
          <w:szCs w:val="20"/>
        </w:rPr>
        <w:t>s with clients</w:t>
      </w:r>
      <w:r w:rsidR="003E10E6">
        <w:rPr>
          <w:rFonts w:cs="Times New Roman"/>
          <w:szCs w:val="20"/>
        </w:rPr>
        <w:t xml:space="preserve"> in Axiom Law.</w:t>
      </w:r>
    </w:p>
    <w:p w:rsidR="00126971" w:rsidRDefault="00126971" w:rsidP="00126971">
      <w:pPr>
        <w:spacing w:after="0" w:line="240" w:lineRule="exact"/>
        <w:rPr>
          <w:rFonts w:cs="Times New Roman"/>
          <w:szCs w:val="20"/>
        </w:rPr>
      </w:pPr>
    </w:p>
    <w:p w:rsidR="00994884" w:rsidRPr="00994884" w:rsidRDefault="00994884" w:rsidP="00994884">
      <w:pPr>
        <w:spacing w:line="240" w:lineRule="auto"/>
      </w:pPr>
      <w:r w:rsidRPr="00126971">
        <w:rPr>
          <w:rFonts w:asciiTheme="majorHAnsi" w:hAnsiTheme="majorHAnsi"/>
          <w:b/>
        </w:rPr>
        <w:t xml:space="preserve">Problem solving - </w:t>
      </w:r>
      <w:r w:rsidRPr="00A17C38">
        <w:t>Extensive experience with legal problem solvin</w:t>
      </w:r>
      <w:r>
        <w:t xml:space="preserve">g throughout university degrees as well as through handling my own caseload with KRW Law and </w:t>
      </w:r>
      <w:r w:rsidR="00FA5EFB">
        <w:t>managing projects</w:t>
      </w:r>
      <w:r w:rsidR="003C0793">
        <w:t xml:space="preserve"> with</w:t>
      </w:r>
      <w:r>
        <w:t xml:space="preserve"> Axiom Law.</w:t>
      </w:r>
    </w:p>
    <w:p w:rsidR="003E10E6" w:rsidRDefault="003E10E6" w:rsidP="003E10E6">
      <w:pPr>
        <w:spacing w:after="0" w:line="240" w:lineRule="exact"/>
        <w:rPr>
          <w:rFonts w:cs="Times New Roman"/>
          <w:szCs w:val="20"/>
        </w:rPr>
      </w:pPr>
      <w:r w:rsidRPr="00126971">
        <w:rPr>
          <w:rFonts w:asciiTheme="majorHAnsi" w:hAnsiTheme="majorHAnsi" w:cs="Times New Roman"/>
          <w:b/>
          <w:szCs w:val="20"/>
        </w:rPr>
        <w:t xml:space="preserve">IT Skills - </w:t>
      </w:r>
      <w:r w:rsidRPr="00A17C38">
        <w:rPr>
          <w:rFonts w:cs="Times New Roman"/>
          <w:szCs w:val="20"/>
        </w:rPr>
        <w:t>Highly experienced with M</w:t>
      </w:r>
      <w:r>
        <w:rPr>
          <w:rFonts w:cs="Times New Roman"/>
          <w:szCs w:val="20"/>
        </w:rPr>
        <w:t xml:space="preserve">icrosoft Word, Microsoft Excel and </w:t>
      </w:r>
      <w:r w:rsidRPr="00A17C38">
        <w:rPr>
          <w:rFonts w:cs="Times New Roman"/>
          <w:szCs w:val="20"/>
        </w:rPr>
        <w:t>Micros</w:t>
      </w:r>
      <w:r>
        <w:rPr>
          <w:rFonts w:cs="Times New Roman"/>
          <w:szCs w:val="20"/>
        </w:rPr>
        <w:t xml:space="preserve">oft PowerPoint </w:t>
      </w:r>
      <w:r w:rsidRPr="00A17C38">
        <w:rPr>
          <w:rFonts w:cs="Times New Roman"/>
          <w:szCs w:val="20"/>
        </w:rPr>
        <w:t xml:space="preserve">obtained from </w:t>
      </w:r>
      <w:r w:rsidR="003369CD">
        <w:rPr>
          <w:rFonts w:cs="Times New Roman"/>
          <w:szCs w:val="20"/>
        </w:rPr>
        <w:t>conducting presentations in university</w:t>
      </w:r>
      <w:r w:rsidR="00FA5EFB">
        <w:rPr>
          <w:rFonts w:cs="Times New Roman"/>
          <w:szCs w:val="20"/>
        </w:rPr>
        <w:t xml:space="preserve">, </w:t>
      </w:r>
      <w:r w:rsidR="003369CD">
        <w:rPr>
          <w:rFonts w:cs="Times New Roman"/>
          <w:szCs w:val="20"/>
        </w:rPr>
        <w:t>drafting and reviewing legal documentation with KRW Law and contract analysis</w:t>
      </w:r>
      <w:r w:rsidR="00FA5EFB">
        <w:rPr>
          <w:rFonts w:cs="Times New Roman"/>
          <w:szCs w:val="20"/>
        </w:rPr>
        <w:t xml:space="preserve"> work with Axiom Law</w:t>
      </w:r>
      <w:r w:rsidRPr="00A17C38">
        <w:rPr>
          <w:rFonts w:cs="Times New Roman"/>
          <w:szCs w:val="20"/>
        </w:rPr>
        <w:t>.</w:t>
      </w:r>
      <w:r w:rsidR="00ED5B22">
        <w:rPr>
          <w:rFonts w:cs="Times New Roman"/>
          <w:szCs w:val="20"/>
        </w:rPr>
        <w:t xml:space="preserve"> I have training in the “</w:t>
      </w:r>
      <w:proofErr w:type="spellStart"/>
      <w:r w:rsidR="00ED5B22">
        <w:rPr>
          <w:rFonts w:cs="Times New Roman"/>
          <w:szCs w:val="20"/>
        </w:rPr>
        <w:t>Keyhouse</w:t>
      </w:r>
      <w:proofErr w:type="spellEnd"/>
      <w:r w:rsidR="00ED5B22">
        <w:rPr>
          <w:rFonts w:cs="Times New Roman"/>
          <w:szCs w:val="20"/>
        </w:rPr>
        <w:t>” management system generating reports, opening and closing files and coding and editing workflows and document precedents.</w:t>
      </w:r>
    </w:p>
    <w:p w:rsidR="003E10E6" w:rsidRPr="003E10E6" w:rsidRDefault="003E10E6" w:rsidP="003E10E6">
      <w:pPr>
        <w:spacing w:after="0" w:line="240" w:lineRule="exact"/>
        <w:rPr>
          <w:rFonts w:cs="Times New Roman"/>
          <w:szCs w:val="20"/>
        </w:rPr>
      </w:pPr>
    </w:p>
    <w:p w:rsidR="00126971" w:rsidRDefault="00126971" w:rsidP="00126971">
      <w:pPr>
        <w:spacing w:after="0" w:line="240" w:lineRule="exact"/>
        <w:rPr>
          <w:rFonts w:cs="Times New Roman"/>
          <w:szCs w:val="20"/>
        </w:rPr>
      </w:pPr>
      <w:r w:rsidRPr="00126971">
        <w:rPr>
          <w:rFonts w:asciiTheme="majorHAnsi" w:hAnsiTheme="majorHAnsi" w:cs="Times New Roman"/>
          <w:b/>
          <w:szCs w:val="20"/>
        </w:rPr>
        <w:t xml:space="preserve">Teamwork - </w:t>
      </w:r>
      <w:r w:rsidRPr="00126971">
        <w:rPr>
          <w:rFonts w:cs="Times New Roman"/>
          <w:szCs w:val="20"/>
        </w:rPr>
        <w:t>Developed the ability to work effectively and efficiently as part of a team</w:t>
      </w:r>
      <w:r>
        <w:rPr>
          <w:rFonts w:cs="Times New Roman"/>
          <w:szCs w:val="20"/>
        </w:rPr>
        <w:t xml:space="preserve"> working as a member of the civil department of KRW Law and multiple projects in Axiom Law</w:t>
      </w:r>
      <w:r w:rsidRPr="00126971">
        <w:rPr>
          <w:rFonts w:cs="Times New Roman"/>
          <w:szCs w:val="20"/>
        </w:rPr>
        <w:t xml:space="preserve"> as</w:t>
      </w:r>
      <w:r>
        <w:rPr>
          <w:rFonts w:cs="Times New Roman"/>
          <w:szCs w:val="20"/>
        </w:rPr>
        <w:t xml:space="preserve"> well as a</w:t>
      </w:r>
      <w:r w:rsidRPr="00126971">
        <w:rPr>
          <w:rFonts w:cs="Times New Roman"/>
          <w:szCs w:val="20"/>
        </w:rPr>
        <w:t xml:space="preserve"> Member of NUI Galway Law Society (</w:t>
      </w:r>
      <w:r>
        <w:rPr>
          <w:rFonts w:cs="Times New Roman"/>
          <w:szCs w:val="20"/>
        </w:rPr>
        <w:t>2011 – 2013)</w:t>
      </w:r>
      <w:r w:rsidR="003E10E6">
        <w:rPr>
          <w:rFonts w:cs="Times New Roman"/>
          <w:szCs w:val="20"/>
        </w:rPr>
        <w:t>.</w:t>
      </w:r>
      <w:r>
        <w:rPr>
          <w:rFonts w:cs="Times New Roman"/>
          <w:szCs w:val="20"/>
        </w:rPr>
        <w:t xml:space="preserve"> </w:t>
      </w:r>
    </w:p>
    <w:p w:rsidR="00126971" w:rsidRDefault="00126971" w:rsidP="00126971">
      <w:pPr>
        <w:spacing w:after="0" w:line="240" w:lineRule="exact"/>
        <w:rPr>
          <w:rFonts w:cs="Times New Roman"/>
          <w:szCs w:val="20"/>
        </w:rPr>
      </w:pPr>
    </w:p>
    <w:p w:rsidR="00126971" w:rsidRDefault="00126971" w:rsidP="00126971">
      <w:pPr>
        <w:spacing w:after="0" w:line="240" w:lineRule="exact"/>
        <w:rPr>
          <w:rFonts w:cs="Times New Roman"/>
          <w:szCs w:val="20"/>
        </w:rPr>
      </w:pPr>
      <w:r w:rsidRPr="00126971">
        <w:rPr>
          <w:rFonts w:asciiTheme="majorHAnsi" w:hAnsiTheme="majorHAnsi" w:cs="Times New Roman"/>
          <w:b/>
          <w:szCs w:val="20"/>
        </w:rPr>
        <w:t>Leadership</w:t>
      </w:r>
      <w:r w:rsidRPr="00126971">
        <w:rPr>
          <w:rFonts w:asciiTheme="majorHAnsi" w:hAnsiTheme="majorHAnsi" w:cs="Times New Roman"/>
          <w:szCs w:val="20"/>
        </w:rPr>
        <w:t xml:space="preserve"> – </w:t>
      </w:r>
      <w:r>
        <w:rPr>
          <w:rFonts w:cs="Times New Roman"/>
          <w:szCs w:val="20"/>
        </w:rPr>
        <w:t>Appointed Central Co-Ordinator of multiple projects I worked on wi</w:t>
      </w:r>
      <w:r w:rsidR="00FA5EFB">
        <w:rPr>
          <w:rFonts w:cs="Times New Roman"/>
          <w:szCs w:val="20"/>
        </w:rPr>
        <w:t>th Axiom Law, responsible for</w:t>
      </w:r>
      <w:r>
        <w:rPr>
          <w:rFonts w:cs="Times New Roman"/>
          <w:szCs w:val="20"/>
        </w:rPr>
        <w:t xml:space="preserve"> the allocation of work and team motivation.  </w:t>
      </w:r>
    </w:p>
    <w:p w:rsidR="00217945" w:rsidRDefault="00217945" w:rsidP="00126971">
      <w:pPr>
        <w:spacing w:after="0" w:line="240" w:lineRule="exact"/>
        <w:rPr>
          <w:rFonts w:cstheme="minorHAnsi"/>
          <w:b/>
        </w:rPr>
      </w:pPr>
    </w:p>
    <w:p w:rsidR="00086165" w:rsidRDefault="00086165" w:rsidP="00126971">
      <w:pPr>
        <w:spacing w:after="0" w:line="240" w:lineRule="exact"/>
        <w:rPr>
          <w:rFonts w:cstheme="minorHAnsi"/>
          <w:b/>
        </w:rPr>
      </w:pPr>
    </w:p>
    <w:p w:rsidR="003E10E6" w:rsidRPr="003E10E6" w:rsidRDefault="00B724CA" w:rsidP="00126971">
      <w:pPr>
        <w:spacing w:after="0" w:line="240" w:lineRule="exact"/>
        <w:rPr>
          <w:rFonts w:cstheme="minorHAnsi"/>
          <w:b/>
        </w:rPr>
      </w:pPr>
      <w:r w:rsidRPr="00F85B5C">
        <w:rPr>
          <w:rFonts w:cstheme="minorHAnsi"/>
          <w:b/>
        </w:rPr>
        <w:t>References available on request</w:t>
      </w:r>
    </w:p>
    <w:sectPr w:rsidR="003E10E6" w:rsidRPr="003E10E6" w:rsidSect="00F36058">
      <w:headerReference w:type="default" r:id="rId10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D9" w:rsidRDefault="00BF49D9" w:rsidP="003A4675">
      <w:pPr>
        <w:spacing w:after="0" w:line="240" w:lineRule="auto"/>
      </w:pPr>
      <w:r>
        <w:separator/>
      </w:r>
    </w:p>
  </w:endnote>
  <w:endnote w:type="continuationSeparator" w:id="0">
    <w:p w:rsidR="00BF49D9" w:rsidRDefault="00BF49D9" w:rsidP="003A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D9" w:rsidRDefault="00BF49D9" w:rsidP="003A4675">
      <w:pPr>
        <w:spacing w:after="0" w:line="240" w:lineRule="auto"/>
      </w:pPr>
      <w:r>
        <w:separator/>
      </w:r>
    </w:p>
  </w:footnote>
  <w:footnote w:type="continuationSeparator" w:id="0">
    <w:p w:rsidR="00BF49D9" w:rsidRDefault="00BF49D9" w:rsidP="003A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18" w:rsidRPr="00F36058" w:rsidRDefault="00342F18" w:rsidP="00F36058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934"/>
    <w:multiLevelType w:val="hybridMultilevel"/>
    <w:tmpl w:val="62D0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59B"/>
    <w:multiLevelType w:val="hybridMultilevel"/>
    <w:tmpl w:val="14F2C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BF9"/>
    <w:multiLevelType w:val="hybridMultilevel"/>
    <w:tmpl w:val="A12E0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B1D"/>
    <w:multiLevelType w:val="hybridMultilevel"/>
    <w:tmpl w:val="C194E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4DB9"/>
    <w:multiLevelType w:val="hybridMultilevel"/>
    <w:tmpl w:val="D79AE9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1DD8"/>
    <w:multiLevelType w:val="hybridMultilevel"/>
    <w:tmpl w:val="4D3C8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4AF0"/>
    <w:multiLevelType w:val="hybridMultilevel"/>
    <w:tmpl w:val="42C2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B225F"/>
    <w:multiLevelType w:val="hybridMultilevel"/>
    <w:tmpl w:val="A160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3974"/>
    <w:multiLevelType w:val="hybridMultilevel"/>
    <w:tmpl w:val="B04038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4CEA"/>
    <w:multiLevelType w:val="hybridMultilevel"/>
    <w:tmpl w:val="F0129B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6FFA"/>
    <w:multiLevelType w:val="hybridMultilevel"/>
    <w:tmpl w:val="5630E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21093"/>
    <w:multiLevelType w:val="hybridMultilevel"/>
    <w:tmpl w:val="F1E8D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1DE1"/>
    <w:multiLevelType w:val="hybridMultilevel"/>
    <w:tmpl w:val="F15C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21DFE"/>
    <w:multiLevelType w:val="hybridMultilevel"/>
    <w:tmpl w:val="8F4CC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C1F81"/>
    <w:multiLevelType w:val="hybridMultilevel"/>
    <w:tmpl w:val="A2BC9E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644F9"/>
    <w:multiLevelType w:val="hybridMultilevel"/>
    <w:tmpl w:val="9F7855B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40717CCB"/>
    <w:multiLevelType w:val="hybridMultilevel"/>
    <w:tmpl w:val="ABCADB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D2F0D"/>
    <w:multiLevelType w:val="hybridMultilevel"/>
    <w:tmpl w:val="9EFC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A600E"/>
    <w:multiLevelType w:val="hybridMultilevel"/>
    <w:tmpl w:val="9D8813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74950"/>
    <w:multiLevelType w:val="hybridMultilevel"/>
    <w:tmpl w:val="6B006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5BAA"/>
    <w:multiLevelType w:val="hybridMultilevel"/>
    <w:tmpl w:val="D5F224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209FB"/>
    <w:multiLevelType w:val="hybridMultilevel"/>
    <w:tmpl w:val="4608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35716"/>
    <w:multiLevelType w:val="hybridMultilevel"/>
    <w:tmpl w:val="45C63D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63C90"/>
    <w:multiLevelType w:val="hybridMultilevel"/>
    <w:tmpl w:val="1B1A32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5081D"/>
    <w:multiLevelType w:val="hybridMultilevel"/>
    <w:tmpl w:val="F65A8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62F25"/>
    <w:multiLevelType w:val="hybridMultilevel"/>
    <w:tmpl w:val="CB3C4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31BCA"/>
    <w:multiLevelType w:val="hybridMultilevel"/>
    <w:tmpl w:val="79A6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32501"/>
    <w:multiLevelType w:val="hybridMultilevel"/>
    <w:tmpl w:val="AC84E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A2670"/>
    <w:multiLevelType w:val="hybridMultilevel"/>
    <w:tmpl w:val="A63E14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F0050"/>
    <w:multiLevelType w:val="hybridMultilevel"/>
    <w:tmpl w:val="7024B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A3978"/>
    <w:multiLevelType w:val="hybridMultilevel"/>
    <w:tmpl w:val="F176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3"/>
  </w:num>
  <w:num w:numId="5">
    <w:abstractNumId w:val="22"/>
  </w:num>
  <w:num w:numId="6">
    <w:abstractNumId w:val="18"/>
  </w:num>
  <w:num w:numId="7">
    <w:abstractNumId w:val="1"/>
  </w:num>
  <w:num w:numId="8">
    <w:abstractNumId w:val="10"/>
  </w:num>
  <w:num w:numId="9">
    <w:abstractNumId w:val="25"/>
  </w:num>
  <w:num w:numId="10">
    <w:abstractNumId w:val="29"/>
  </w:num>
  <w:num w:numId="11">
    <w:abstractNumId w:val="28"/>
  </w:num>
  <w:num w:numId="12">
    <w:abstractNumId w:val="9"/>
  </w:num>
  <w:num w:numId="13">
    <w:abstractNumId w:val="11"/>
  </w:num>
  <w:num w:numId="14">
    <w:abstractNumId w:val="2"/>
  </w:num>
  <w:num w:numId="15">
    <w:abstractNumId w:val="19"/>
  </w:num>
  <w:num w:numId="16">
    <w:abstractNumId w:val="23"/>
  </w:num>
  <w:num w:numId="17">
    <w:abstractNumId w:val="30"/>
  </w:num>
  <w:num w:numId="18">
    <w:abstractNumId w:val="26"/>
  </w:num>
  <w:num w:numId="19">
    <w:abstractNumId w:val="6"/>
  </w:num>
  <w:num w:numId="20">
    <w:abstractNumId w:val="27"/>
  </w:num>
  <w:num w:numId="21">
    <w:abstractNumId w:val="7"/>
  </w:num>
  <w:num w:numId="22">
    <w:abstractNumId w:val="21"/>
  </w:num>
  <w:num w:numId="23">
    <w:abstractNumId w:val="15"/>
  </w:num>
  <w:num w:numId="24">
    <w:abstractNumId w:val="12"/>
  </w:num>
  <w:num w:numId="25">
    <w:abstractNumId w:val="24"/>
  </w:num>
  <w:num w:numId="26">
    <w:abstractNumId w:val="0"/>
  </w:num>
  <w:num w:numId="27">
    <w:abstractNumId w:val="17"/>
  </w:num>
  <w:num w:numId="28">
    <w:abstractNumId w:val="20"/>
  </w:num>
  <w:num w:numId="29">
    <w:abstractNumId w:val="4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6A"/>
    <w:rsid w:val="00010852"/>
    <w:rsid w:val="00012045"/>
    <w:rsid w:val="00053217"/>
    <w:rsid w:val="00072938"/>
    <w:rsid w:val="00086165"/>
    <w:rsid w:val="00094AB3"/>
    <w:rsid w:val="000A745E"/>
    <w:rsid w:val="000B549B"/>
    <w:rsid w:val="000B6648"/>
    <w:rsid w:val="000B7174"/>
    <w:rsid w:val="000C04F1"/>
    <w:rsid w:val="000C374E"/>
    <w:rsid w:val="000D49E9"/>
    <w:rsid w:val="000D4E7B"/>
    <w:rsid w:val="000E0A1A"/>
    <w:rsid w:val="000F238D"/>
    <w:rsid w:val="001265D2"/>
    <w:rsid w:val="00126971"/>
    <w:rsid w:val="001314D7"/>
    <w:rsid w:val="00150E38"/>
    <w:rsid w:val="00151871"/>
    <w:rsid w:val="001753F5"/>
    <w:rsid w:val="00194B3A"/>
    <w:rsid w:val="00196D85"/>
    <w:rsid w:val="001A046D"/>
    <w:rsid w:val="001C6EB3"/>
    <w:rsid w:val="001E23CB"/>
    <w:rsid w:val="001F1A94"/>
    <w:rsid w:val="002033F0"/>
    <w:rsid w:val="00206071"/>
    <w:rsid w:val="00217945"/>
    <w:rsid w:val="0023163E"/>
    <w:rsid w:val="00244645"/>
    <w:rsid w:val="002577B3"/>
    <w:rsid w:val="0027330B"/>
    <w:rsid w:val="002833D4"/>
    <w:rsid w:val="0029675A"/>
    <w:rsid w:val="002A1FE6"/>
    <w:rsid w:val="002B4D83"/>
    <w:rsid w:val="002C0BED"/>
    <w:rsid w:val="002C7F9D"/>
    <w:rsid w:val="002D6B7F"/>
    <w:rsid w:val="002E32B0"/>
    <w:rsid w:val="002F3DAD"/>
    <w:rsid w:val="0030365F"/>
    <w:rsid w:val="00303FD7"/>
    <w:rsid w:val="003102EE"/>
    <w:rsid w:val="003369CD"/>
    <w:rsid w:val="00342F18"/>
    <w:rsid w:val="0038694D"/>
    <w:rsid w:val="00396D49"/>
    <w:rsid w:val="003A4675"/>
    <w:rsid w:val="003C0793"/>
    <w:rsid w:val="003C5152"/>
    <w:rsid w:val="003C5AA9"/>
    <w:rsid w:val="003D2627"/>
    <w:rsid w:val="003D4A95"/>
    <w:rsid w:val="003E10E6"/>
    <w:rsid w:val="003E2C11"/>
    <w:rsid w:val="004075A8"/>
    <w:rsid w:val="00411B44"/>
    <w:rsid w:val="004122FA"/>
    <w:rsid w:val="00412AA1"/>
    <w:rsid w:val="0042262D"/>
    <w:rsid w:val="00423730"/>
    <w:rsid w:val="00430542"/>
    <w:rsid w:val="0043123B"/>
    <w:rsid w:val="00432B9D"/>
    <w:rsid w:val="00444495"/>
    <w:rsid w:val="00453E4D"/>
    <w:rsid w:val="00454C0A"/>
    <w:rsid w:val="00462831"/>
    <w:rsid w:val="00477D6F"/>
    <w:rsid w:val="004872C9"/>
    <w:rsid w:val="004A0DA6"/>
    <w:rsid w:val="004B1EE0"/>
    <w:rsid w:val="004B3C25"/>
    <w:rsid w:val="004F5154"/>
    <w:rsid w:val="0052624F"/>
    <w:rsid w:val="0055632B"/>
    <w:rsid w:val="0057746A"/>
    <w:rsid w:val="00597ED2"/>
    <w:rsid w:val="005A2EA5"/>
    <w:rsid w:val="005D61DF"/>
    <w:rsid w:val="005E7FC5"/>
    <w:rsid w:val="005F3AC5"/>
    <w:rsid w:val="005F3AE0"/>
    <w:rsid w:val="00613E45"/>
    <w:rsid w:val="00627602"/>
    <w:rsid w:val="00630E53"/>
    <w:rsid w:val="0063654E"/>
    <w:rsid w:val="00697422"/>
    <w:rsid w:val="006B2037"/>
    <w:rsid w:val="006B6767"/>
    <w:rsid w:val="006B6F83"/>
    <w:rsid w:val="006D7BBE"/>
    <w:rsid w:val="00730DCB"/>
    <w:rsid w:val="00736BC5"/>
    <w:rsid w:val="00774996"/>
    <w:rsid w:val="007859D8"/>
    <w:rsid w:val="00794DD3"/>
    <w:rsid w:val="007A086C"/>
    <w:rsid w:val="007B0AFD"/>
    <w:rsid w:val="007B531D"/>
    <w:rsid w:val="007C1238"/>
    <w:rsid w:val="007C4D44"/>
    <w:rsid w:val="007D0E48"/>
    <w:rsid w:val="008134CF"/>
    <w:rsid w:val="008159F2"/>
    <w:rsid w:val="00827CE7"/>
    <w:rsid w:val="008308CD"/>
    <w:rsid w:val="00835FE1"/>
    <w:rsid w:val="008640AA"/>
    <w:rsid w:val="00870682"/>
    <w:rsid w:val="008801FD"/>
    <w:rsid w:val="008A26A5"/>
    <w:rsid w:val="008B1974"/>
    <w:rsid w:val="008B3DA9"/>
    <w:rsid w:val="008D2AB4"/>
    <w:rsid w:val="008D7B82"/>
    <w:rsid w:val="008F3D02"/>
    <w:rsid w:val="00911C17"/>
    <w:rsid w:val="009262F2"/>
    <w:rsid w:val="00932BEA"/>
    <w:rsid w:val="00937668"/>
    <w:rsid w:val="00944ECE"/>
    <w:rsid w:val="00947AEA"/>
    <w:rsid w:val="00960325"/>
    <w:rsid w:val="00966D22"/>
    <w:rsid w:val="0097452F"/>
    <w:rsid w:val="00982F53"/>
    <w:rsid w:val="00994884"/>
    <w:rsid w:val="00994BB2"/>
    <w:rsid w:val="009A2DC1"/>
    <w:rsid w:val="009B083D"/>
    <w:rsid w:val="009B5F4D"/>
    <w:rsid w:val="009C7466"/>
    <w:rsid w:val="009E228B"/>
    <w:rsid w:val="009F311D"/>
    <w:rsid w:val="009F45BC"/>
    <w:rsid w:val="00A071A2"/>
    <w:rsid w:val="00A20EE3"/>
    <w:rsid w:val="00A35EA2"/>
    <w:rsid w:val="00A45529"/>
    <w:rsid w:val="00A47C1B"/>
    <w:rsid w:val="00A51C1B"/>
    <w:rsid w:val="00A5296D"/>
    <w:rsid w:val="00A60F72"/>
    <w:rsid w:val="00A6382C"/>
    <w:rsid w:val="00A76EA0"/>
    <w:rsid w:val="00A80852"/>
    <w:rsid w:val="00A91F09"/>
    <w:rsid w:val="00A97AC6"/>
    <w:rsid w:val="00AB2E06"/>
    <w:rsid w:val="00AD39ED"/>
    <w:rsid w:val="00B1162C"/>
    <w:rsid w:val="00B12AF8"/>
    <w:rsid w:val="00B16578"/>
    <w:rsid w:val="00B176E4"/>
    <w:rsid w:val="00B34F2F"/>
    <w:rsid w:val="00B4205E"/>
    <w:rsid w:val="00B50BB5"/>
    <w:rsid w:val="00B63CD7"/>
    <w:rsid w:val="00B6740C"/>
    <w:rsid w:val="00B724CA"/>
    <w:rsid w:val="00B82743"/>
    <w:rsid w:val="00B863A6"/>
    <w:rsid w:val="00B95C14"/>
    <w:rsid w:val="00BC33BC"/>
    <w:rsid w:val="00BC7A30"/>
    <w:rsid w:val="00BD7EC9"/>
    <w:rsid w:val="00BF49D9"/>
    <w:rsid w:val="00C00CEF"/>
    <w:rsid w:val="00C11F35"/>
    <w:rsid w:val="00C24E2F"/>
    <w:rsid w:val="00C255D0"/>
    <w:rsid w:val="00C25B27"/>
    <w:rsid w:val="00C27206"/>
    <w:rsid w:val="00C351BE"/>
    <w:rsid w:val="00C3575F"/>
    <w:rsid w:val="00C4792C"/>
    <w:rsid w:val="00C53B9E"/>
    <w:rsid w:val="00C56EFC"/>
    <w:rsid w:val="00C615A6"/>
    <w:rsid w:val="00CB09F0"/>
    <w:rsid w:val="00CB0D1B"/>
    <w:rsid w:val="00CB28CE"/>
    <w:rsid w:val="00CB5234"/>
    <w:rsid w:val="00CC2F23"/>
    <w:rsid w:val="00CD63F9"/>
    <w:rsid w:val="00D013FE"/>
    <w:rsid w:val="00D07BD4"/>
    <w:rsid w:val="00D17CF0"/>
    <w:rsid w:val="00D27EBE"/>
    <w:rsid w:val="00D46799"/>
    <w:rsid w:val="00D54E01"/>
    <w:rsid w:val="00D6790C"/>
    <w:rsid w:val="00D76377"/>
    <w:rsid w:val="00D8527A"/>
    <w:rsid w:val="00D95B36"/>
    <w:rsid w:val="00DA0573"/>
    <w:rsid w:val="00DA0688"/>
    <w:rsid w:val="00DB297C"/>
    <w:rsid w:val="00DB6BA5"/>
    <w:rsid w:val="00DD3890"/>
    <w:rsid w:val="00E1082D"/>
    <w:rsid w:val="00E163C8"/>
    <w:rsid w:val="00E17530"/>
    <w:rsid w:val="00E21519"/>
    <w:rsid w:val="00E62FD9"/>
    <w:rsid w:val="00E74259"/>
    <w:rsid w:val="00E837A7"/>
    <w:rsid w:val="00EB32C7"/>
    <w:rsid w:val="00EB630C"/>
    <w:rsid w:val="00EC02F5"/>
    <w:rsid w:val="00EC605A"/>
    <w:rsid w:val="00ED5B22"/>
    <w:rsid w:val="00EE4A7C"/>
    <w:rsid w:val="00F10AE6"/>
    <w:rsid w:val="00F36058"/>
    <w:rsid w:val="00F40781"/>
    <w:rsid w:val="00F43B10"/>
    <w:rsid w:val="00F53BC8"/>
    <w:rsid w:val="00F81944"/>
    <w:rsid w:val="00F83482"/>
    <w:rsid w:val="00F85B5C"/>
    <w:rsid w:val="00FA5EFB"/>
    <w:rsid w:val="00FB0674"/>
    <w:rsid w:val="00FB1F87"/>
    <w:rsid w:val="00FF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0738A-2024-4014-BF3B-07E53150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B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675"/>
  </w:style>
  <w:style w:type="paragraph" w:styleId="Footer">
    <w:name w:val="footer"/>
    <w:basedOn w:val="Normal"/>
    <w:link w:val="FooterChar"/>
    <w:uiPriority w:val="99"/>
    <w:unhideWhenUsed/>
    <w:rsid w:val="003A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675"/>
  </w:style>
  <w:style w:type="paragraph" w:styleId="ListParagraph">
    <w:name w:val="List Paragraph"/>
    <w:basedOn w:val="Normal"/>
    <w:uiPriority w:val="34"/>
    <w:qFormat/>
    <w:rsid w:val="009603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52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2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5B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.skelly.irl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o.gl/1psE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5CE4-5255-4489-ACE7-00749284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Folan</dc:creator>
  <cp:lastModifiedBy>My Laptop</cp:lastModifiedBy>
  <cp:revision>11</cp:revision>
  <dcterms:created xsi:type="dcterms:W3CDTF">2016-09-03T13:12:00Z</dcterms:created>
  <dcterms:modified xsi:type="dcterms:W3CDTF">2017-10-16T12:18:00Z</dcterms:modified>
</cp:coreProperties>
</file>