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636" w:rsidRDefault="002D769A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NIAMH HARFORD</w:t>
      </w:r>
    </w:p>
    <w:tbl>
      <w:tblPr>
        <w:tblStyle w:val="a"/>
        <w:tblW w:w="9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43"/>
        <w:gridCol w:w="4699"/>
      </w:tblGrid>
      <w:tr w:rsidR="00E61636">
        <w:tc>
          <w:tcPr>
            <w:tcW w:w="4543" w:type="dxa"/>
          </w:tcPr>
          <w:p w:rsidR="00E61636" w:rsidRDefault="002D76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Balcunnin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Skerries,</w:t>
            </w:r>
          </w:p>
          <w:p w:rsidR="00E61636" w:rsidRDefault="002D76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 Dublin</w:t>
            </w:r>
          </w:p>
        </w:tc>
        <w:tc>
          <w:tcPr>
            <w:tcW w:w="4699" w:type="dxa"/>
          </w:tcPr>
          <w:p w:rsidR="00E61636" w:rsidRDefault="002D769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Telephone: 0868671019</w:t>
            </w:r>
          </w:p>
          <w:p w:rsidR="00E61636" w:rsidRDefault="002D769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Email: </w:t>
            </w:r>
            <w:hyperlink r:id="rId5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niamhharford123@gmail.com</w:t>
              </w:r>
            </w:hyperlink>
          </w:p>
          <w:p w:rsidR="00E61636" w:rsidRDefault="00E6163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61636" w:rsidRDefault="002D769A">
      <w:pPr>
        <w:spacing w:after="16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0"/>
        <w:tblW w:w="9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38"/>
        <w:gridCol w:w="4604"/>
      </w:tblGrid>
      <w:tr w:rsidR="00E61636">
        <w:tc>
          <w:tcPr>
            <w:tcW w:w="4638" w:type="dxa"/>
          </w:tcPr>
          <w:p w:rsidR="00E61636" w:rsidRDefault="002D769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EDUCATION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Trinity College Dublin</w:t>
            </w:r>
          </w:p>
        </w:tc>
        <w:tc>
          <w:tcPr>
            <w:tcW w:w="4604" w:type="dxa"/>
          </w:tcPr>
          <w:p w:rsidR="00E61636" w:rsidRDefault="002D769A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2015-2016</w:t>
            </w:r>
          </w:p>
        </w:tc>
      </w:tr>
    </w:tbl>
    <w:p w:rsidR="00E61636" w:rsidRDefault="002D769A">
      <w:pPr>
        <w:spacing w:after="16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Masters in Law (LL.M) </w:t>
      </w:r>
    </w:p>
    <w:tbl>
      <w:tblPr>
        <w:tblStyle w:val="a1"/>
        <w:tblW w:w="9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30"/>
        <w:gridCol w:w="4612"/>
      </w:tblGrid>
      <w:tr w:rsidR="00E61636">
        <w:tc>
          <w:tcPr>
            <w:tcW w:w="4630" w:type="dxa"/>
          </w:tcPr>
          <w:p w:rsidR="00E61636" w:rsidRDefault="002D769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University College Dublin, Dublin, Ireland </w:t>
            </w:r>
          </w:p>
        </w:tc>
        <w:tc>
          <w:tcPr>
            <w:tcW w:w="4612" w:type="dxa"/>
          </w:tcPr>
          <w:p w:rsidR="00E61636" w:rsidRDefault="002D769A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2011-2015</w:t>
            </w:r>
          </w:p>
        </w:tc>
      </w:tr>
    </w:tbl>
    <w:p w:rsidR="00E61636" w:rsidRDefault="002D76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Bachelor of Civil Law (BCL) </w:t>
      </w:r>
    </w:p>
    <w:p w:rsidR="00E61636" w:rsidRDefault="00E61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2"/>
        <w:tblW w:w="9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33"/>
        <w:gridCol w:w="4609"/>
      </w:tblGrid>
      <w:tr w:rsidR="00E61636">
        <w:tc>
          <w:tcPr>
            <w:tcW w:w="4633" w:type="dxa"/>
          </w:tcPr>
          <w:p w:rsidR="00E61636" w:rsidRDefault="002D769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Loreto Secondary School, Balbriggan, Ireland  </w:t>
            </w:r>
          </w:p>
        </w:tc>
        <w:tc>
          <w:tcPr>
            <w:tcW w:w="4609" w:type="dxa"/>
          </w:tcPr>
          <w:p w:rsidR="00E61636" w:rsidRDefault="002D769A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2005-2011</w:t>
            </w:r>
          </w:p>
        </w:tc>
      </w:tr>
    </w:tbl>
    <w:p w:rsidR="00E61636" w:rsidRDefault="002D76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Junior Certificate &amp; Leaving Certificate </w:t>
      </w:r>
    </w:p>
    <w:p w:rsidR="00E61636" w:rsidRDefault="002D769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E61636" w:rsidRDefault="002D769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WORK EXPERIENCE</w:t>
      </w:r>
      <w:r w:rsidR="007A5ABB"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tbl>
      <w:tblPr>
        <w:tblStyle w:val="a3"/>
        <w:tblW w:w="9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26"/>
        <w:gridCol w:w="4616"/>
      </w:tblGrid>
      <w:tr w:rsidR="00A249BA" w:rsidTr="00C07774">
        <w:tc>
          <w:tcPr>
            <w:tcW w:w="4626" w:type="dxa"/>
          </w:tcPr>
          <w:p w:rsidR="00A249BA" w:rsidRDefault="00A249BA" w:rsidP="00C0777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Maples and Calder</w:t>
            </w:r>
          </w:p>
        </w:tc>
        <w:tc>
          <w:tcPr>
            <w:tcW w:w="4616" w:type="dxa"/>
          </w:tcPr>
          <w:p w:rsidR="00A249BA" w:rsidRDefault="00A249BA" w:rsidP="00C07774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March 2018-Present</w:t>
            </w:r>
          </w:p>
        </w:tc>
      </w:tr>
    </w:tbl>
    <w:p w:rsidR="00A249BA" w:rsidRDefault="00A249BA" w:rsidP="00A249B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Funds Paralegal</w:t>
      </w:r>
    </w:p>
    <w:p w:rsidR="00944FE0" w:rsidRPr="00944FE0" w:rsidRDefault="003F327F" w:rsidP="00944FE0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Provide</w:t>
      </w:r>
      <w:r w:rsidR="00A06840" w:rsidRPr="00A06840">
        <w:rPr>
          <w:rFonts w:ascii="Times New Roman" w:eastAsia="Times New Roman" w:hAnsi="Times New Roman" w:cs="Times New Roman"/>
          <w:sz w:val="20"/>
          <w:szCs w:val="20"/>
        </w:rPr>
        <w:t xml:space="preserve"> support to the Lon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don and Cayman offices </w:t>
      </w:r>
      <w:r w:rsidR="00A06840" w:rsidRPr="00A06840">
        <w:rPr>
          <w:rFonts w:ascii="Times New Roman" w:eastAsia="Times New Roman" w:hAnsi="Times New Roman" w:cs="Times New Roman"/>
          <w:sz w:val="20"/>
          <w:szCs w:val="20"/>
        </w:rPr>
        <w:t>on the establishment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authorisation and regulation </w:t>
      </w:r>
      <w:r w:rsidR="00A06840" w:rsidRPr="00A06840">
        <w:rPr>
          <w:rFonts w:ascii="Times New Roman" w:eastAsia="Times New Roman" w:hAnsi="Times New Roman" w:cs="Times New Roman"/>
          <w:sz w:val="20"/>
          <w:szCs w:val="20"/>
        </w:rPr>
        <w:t>of Irish reg</w:t>
      </w:r>
      <w:r>
        <w:rPr>
          <w:rFonts w:ascii="Times New Roman" w:eastAsia="Times New Roman" w:hAnsi="Times New Roman" w:cs="Times New Roman"/>
          <w:sz w:val="20"/>
          <w:szCs w:val="20"/>
        </w:rPr>
        <w:t>ulated collective investment schemes.</w:t>
      </w:r>
    </w:p>
    <w:p w:rsidR="00A06840" w:rsidRPr="00944FE0" w:rsidRDefault="003F327F" w:rsidP="00944FE0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Draft</w:t>
      </w:r>
      <w:r w:rsidR="00A06840" w:rsidRPr="00A06840">
        <w:rPr>
          <w:rFonts w:ascii="Times New Roman" w:eastAsia="Times New Roman" w:hAnsi="Times New Roman" w:cs="Times New Roman"/>
          <w:sz w:val="20"/>
          <w:szCs w:val="20"/>
        </w:rPr>
        <w:t xml:space="preserve"> prospectuses, supplements and instru</w:t>
      </w:r>
      <w:r>
        <w:rPr>
          <w:rFonts w:ascii="Times New Roman" w:eastAsia="Times New Roman" w:hAnsi="Times New Roman" w:cs="Times New Roman"/>
          <w:sz w:val="20"/>
          <w:szCs w:val="20"/>
        </w:rPr>
        <w:t>ments of incorporation</w:t>
      </w:r>
      <w:r w:rsidR="00CB1AEE">
        <w:rPr>
          <w:rFonts w:ascii="Times New Roman" w:eastAsia="Times New Roman" w:hAnsi="Times New Roman" w:cs="Times New Roman"/>
          <w:sz w:val="20"/>
          <w:szCs w:val="20"/>
        </w:rPr>
        <w:t>, and review</w:t>
      </w:r>
      <w:r w:rsidR="00A06840" w:rsidRPr="00A06840">
        <w:rPr>
          <w:rFonts w:ascii="Times New Roman" w:eastAsia="Times New Roman" w:hAnsi="Times New Roman" w:cs="Times New Roman"/>
          <w:sz w:val="20"/>
          <w:szCs w:val="20"/>
        </w:rPr>
        <w:t xml:space="preserve"> ancillary agreements such as investment management agreements, AIFM agreements, depositary agreements, prime brokerage agreements, custodial and agreements.</w:t>
      </w:r>
    </w:p>
    <w:p w:rsidR="00A06840" w:rsidRPr="00944FE0" w:rsidRDefault="00C91659" w:rsidP="00944F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Prepare </w:t>
      </w:r>
      <w:r w:rsidR="00A06840" w:rsidRPr="00A06840">
        <w:rPr>
          <w:rFonts w:ascii="Times New Roman" w:eastAsia="Times New Roman" w:hAnsi="Times New Roman" w:cs="Times New Roman"/>
          <w:sz w:val="20"/>
          <w:szCs w:val="20"/>
        </w:rPr>
        <w:t>Central Bank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applications</w:t>
      </w:r>
      <w:r w:rsidR="00A06840" w:rsidRPr="00A06840">
        <w:rPr>
          <w:rFonts w:ascii="Times New Roman" w:eastAsia="Times New Roman" w:hAnsi="Times New Roman" w:cs="Times New Roman"/>
          <w:sz w:val="20"/>
          <w:szCs w:val="20"/>
        </w:rPr>
        <w:t xml:space="preserve"> for the establishment and authorisation of new funds and sub-funds, </w:t>
      </w:r>
      <w:r>
        <w:rPr>
          <w:rFonts w:ascii="Times New Roman" w:eastAsia="Times New Roman" w:hAnsi="Times New Roman" w:cs="Times New Roman"/>
          <w:sz w:val="20"/>
          <w:szCs w:val="20"/>
        </w:rPr>
        <w:t>and post authorisation</w:t>
      </w:r>
      <w:r w:rsidR="00A06840" w:rsidRPr="00A06840">
        <w:rPr>
          <w:rFonts w:ascii="Times New Roman" w:eastAsia="Times New Roman" w:hAnsi="Times New Roman" w:cs="Times New Roman"/>
          <w:sz w:val="20"/>
          <w:szCs w:val="20"/>
        </w:rPr>
        <w:t xml:space="preserve"> amendments to fund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A06840" w:rsidRPr="00A0684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A06840" w:rsidRPr="00944FE0" w:rsidRDefault="00C91659" w:rsidP="00944F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Advise clients on the</w:t>
      </w:r>
      <w:r w:rsidR="00A06840" w:rsidRPr="00A06840">
        <w:rPr>
          <w:rFonts w:ascii="Times New Roman" w:eastAsia="Times New Roman" w:hAnsi="Times New Roman" w:cs="Times New Roman"/>
          <w:sz w:val="20"/>
          <w:szCs w:val="20"/>
        </w:rPr>
        <w:t xml:space="preserve"> Central Bank approval process for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the controlled functions of the</w:t>
      </w:r>
      <w:r w:rsidR="00A06840" w:rsidRPr="00A06840">
        <w:rPr>
          <w:rFonts w:ascii="Times New Roman" w:eastAsia="Times New Roman" w:hAnsi="Times New Roman" w:cs="Times New Roman"/>
          <w:sz w:val="20"/>
          <w:szCs w:val="20"/>
        </w:rPr>
        <w:t xml:space="preserve"> board </w:t>
      </w:r>
      <w:r>
        <w:rPr>
          <w:rFonts w:ascii="Times New Roman" w:eastAsia="Times New Roman" w:hAnsi="Times New Roman" w:cs="Times New Roman"/>
          <w:sz w:val="20"/>
          <w:szCs w:val="20"/>
        </w:rPr>
        <w:t>of director</w:t>
      </w:r>
      <w:r w:rsidR="00CB1AEE">
        <w:rPr>
          <w:rFonts w:ascii="Times New Roman" w:eastAsia="Times New Roman" w:hAnsi="Times New Roman" w:cs="Times New Roman"/>
          <w:sz w:val="20"/>
          <w:szCs w:val="20"/>
        </w:rPr>
        <w:t xml:space="preserve">s to fund entities, which includes </w:t>
      </w:r>
      <w:r w:rsidR="00A06840" w:rsidRPr="00A06840">
        <w:rPr>
          <w:rFonts w:ascii="Times New Roman" w:eastAsia="Times New Roman" w:hAnsi="Times New Roman" w:cs="Times New Roman"/>
          <w:sz w:val="20"/>
          <w:szCs w:val="20"/>
        </w:rPr>
        <w:t>assisting with Central Bank individual questionnaire applications, conducting KYC and due diligence checks on incoming directors, and responding to Central Bank queries on individual questionnaire applications.</w:t>
      </w:r>
    </w:p>
    <w:p w:rsidR="00A06840" w:rsidRPr="00944FE0" w:rsidRDefault="00CB1AEE" w:rsidP="00A068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Complete</w:t>
      </w:r>
      <w:r w:rsidR="00A06840" w:rsidRPr="00A06840">
        <w:rPr>
          <w:rFonts w:ascii="Times New Roman" w:eastAsia="Times New Roman" w:hAnsi="Times New Roman" w:cs="Times New Roman"/>
          <w:sz w:val="20"/>
          <w:szCs w:val="20"/>
        </w:rPr>
        <w:t xml:space="preserve"> procedures for the director resignations from boards of funds, including drafting resignation and appointment letters, along with submitting notification of resignation with the Central Bank. </w:t>
      </w:r>
    </w:p>
    <w:p w:rsidR="00A06840" w:rsidRPr="00944FE0" w:rsidRDefault="003F327F" w:rsidP="00A068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Submit</w:t>
      </w:r>
      <w:r w:rsidR="00A06840" w:rsidRPr="00A06840">
        <w:rPr>
          <w:rFonts w:ascii="Times New Roman" w:eastAsia="Times New Roman" w:hAnsi="Times New Roman" w:cs="Times New Roman"/>
          <w:sz w:val="20"/>
          <w:szCs w:val="20"/>
        </w:rPr>
        <w:t xml:space="preserve"> applications to the Central Bank for the revocation of funds, and liaising with various parties such as directors, banks and prime brokers to complete the application. </w:t>
      </w:r>
    </w:p>
    <w:p w:rsidR="00A06840" w:rsidRPr="00944FE0" w:rsidRDefault="003F327F" w:rsidP="00A068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Draft</w:t>
      </w:r>
      <w:r w:rsidR="00A06840" w:rsidRPr="00A06840">
        <w:rPr>
          <w:rFonts w:ascii="Times New Roman" w:eastAsia="Times New Roman" w:hAnsi="Times New Roman" w:cs="Times New Roman"/>
          <w:sz w:val="20"/>
          <w:szCs w:val="20"/>
        </w:rPr>
        <w:t xml:space="preserve"> applications for fund authorisation, company incorporations, investment manager, AIFM and super management company approvals with the Central Bank. </w:t>
      </w:r>
    </w:p>
    <w:p w:rsidR="00A249BA" w:rsidRPr="00A249BA" w:rsidRDefault="003F327F" w:rsidP="00A06840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Prepare</w:t>
      </w:r>
      <w:r w:rsidR="00A06840" w:rsidRPr="00A06840">
        <w:rPr>
          <w:rFonts w:ascii="Times New Roman" w:eastAsia="Times New Roman" w:hAnsi="Times New Roman" w:cs="Times New Roman"/>
          <w:sz w:val="20"/>
          <w:szCs w:val="20"/>
        </w:rPr>
        <w:t xml:space="preserve"> upstream and prepayment notices for funds</w:t>
      </w:r>
      <w:r w:rsidR="00A249B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249BA" w:rsidRPr="00A249BA" w:rsidRDefault="00A249BA" w:rsidP="00A249BA">
      <w:pPr>
        <w:spacing w:after="0" w:line="240" w:lineRule="auto"/>
        <w:ind w:left="360"/>
        <w:rPr>
          <w:b/>
        </w:rPr>
      </w:pPr>
    </w:p>
    <w:tbl>
      <w:tblPr>
        <w:tblStyle w:val="a3"/>
        <w:tblW w:w="9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26"/>
        <w:gridCol w:w="4616"/>
      </w:tblGrid>
      <w:tr w:rsidR="00A249BA" w:rsidTr="00C07774">
        <w:tc>
          <w:tcPr>
            <w:tcW w:w="4626" w:type="dxa"/>
          </w:tcPr>
          <w:p w:rsidR="00A249BA" w:rsidRDefault="00A249BA" w:rsidP="00C0777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Elix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Aviation Capital</w:t>
            </w:r>
          </w:p>
        </w:tc>
        <w:tc>
          <w:tcPr>
            <w:tcW w:w="4616" w:type="dxa"/>
          </w:tcPr>
          <w:p w:rsidR="00A249BA" w:rsidRDefault="00A249BA" w:rsidP="00C07774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February 2018-March 2018</w:t>
            </w:r>
          </w:p>
        </w:tc>
      </w:tr>
    </w:tbl>
    <w:p w:rsidR="00A249BA" w:rsidRDefault="00A249BA" w:rsidP="00A249B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Paralegal</w:t>
      </w:r>
    </w:p>
    <w:p w:rsidR="00904F49" w:rsidRPr="00904F49" w:rsidRDefault="00904F49" w:rsidP="00904F49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rFonts w:ascii="Lato" w:hAnsi="Lato"/>
          <w:sz w:val="20"/>
          <w:szCs w:val="20"/>
        </w:rPr>
        <w:t xml:space="preserve">Managed </w:t>
      </w:r>
      <w:r w:rsidRPr="00904F49">
        <w:rPr>
          <w:rFonts w:ascii="Lato" w:hAnsi="Lato"/>
          <w:sz w:val="20"/>
          <w:szCs w:val="20"/>
        </w:rPr>
        <w:t xml:space="preserve">closings, including document execution process and completion of all relevant conditions precedent and conditions subsequent. </w:t>
      </w:r>
    </w:p>
    <w:p w:rsidR="00904F49" w:rsidRDefault="00904F49" w:rsidP="00904F49">
      <w:pPr>
        <w:pStyle w:val="NormalWeb"/>
        <w:numPr>
          <w:ilvl w:val="0"/>
          <w:numId w:val="1"/>
        </w:numPr>
        <w:shd w:val="clear" w:color="auto" w:fill="FFFFFF"/>
      </w:pPr>
      <w:r>
        <w:rPr>
          <w:rFonts w:ascii="Lato" w:hAnsi="Lato"/>
          <w:sz w:val="20"/>
          <w:szCs w:val="20"/>
        </w:rPr>
        <w:t xml:space="preserve">Drafted, reviewed, negotiated and agreed ancillary documentation, such as lease amendments, side letters, conditions precedent and corporate approvals. </w:t>
      </w:r>
    </w:p>
    <w:p w:rsidR="00904F49" w:rsidRDefault="00904F49" w:rsidP="00904F49">
      <w:pPr>
        <w:pStyle w:val="NormalWeb"/>
        <w:numPr>
          <w:ilvl w:val="0"/>
          <w:numId w:val="1"/>
        </w:numPr>
        <w:shd w:val="clear" w:color="auto" w:fill="FFFFFF"/>
      </w:pPr>
      <w:r>
        <w:rPr>
          <w:rFonts w:ascii="Lato" w:hAnsi="Lato"/>
          <w:sz w:val="20"/>
          <w:szCs w:val="20"/>
        </w:rPr>
        <w:t xml:space="preserve">Liaised where necessary with airlines, banks, aircraft buyers and sellers, external legal counsel, manufacturers and maintenance providers as required. </w:t>
      </w:r>
    </w:p>
    <w:p w:rsidR="00904F49" w:rsidRDefault="00904F49" w:rsidP="00904F49">
      <w:pPr>
        <w:pStyle w:val="NormalWeb"/>
        <w:numPr>
          <w:ilvl w:val="0"/>
          <w:numId w:val="1"/>
        </w:numPr>
        <w:shd w:val="clear" w:color="auto" w:fill="FFFFFF"/>
      </w:pPr>
      <w:r>
        <w:rPr>
          <w:rFonts w:ascii="Lato" w:hAnsi="Lato"/>
          <w:sz w:val="20"/>
          <w:szCs w:val="20"/>
        </w:rPr>
        <w:t xml:space="preserve">Assisted the legal team with all corporate compliance matters. </w:t>
      </w:r>
    </w:p>
    <w:p w:rsidR="00904F49" w:rsidRDefault="00904F49" w:rsidP="00904F49">
      <w:pPr>
        <w:pStyle w:val="NormalWeb"/>
        <w:numPr>
          <w:ilvl w:val="0"/>
          <w:numId w:val="1"/>
        </w:numPr>
        <w:shd w:val="clear" w:color="auto" w:fill="FFFFFF"/>
      </w:pPr>
      <w:r>
        <w:rPr>
          <w:rFonts w:ascii="Lato" w:hAnsi="Lato"/>
          <w:sz w:val="20"/>
          <w:szCs w:val="20"/>
        </w:rPr>
        <w:t xml:space="preserve">Liaised with corporate service providers in various jurisdictions to establish and manage special purpose companies. </w:t>
      </w:r>
    </w:p>
    <w:p w:rsidR="00904F49" w:rsidRDefault="00904F49" w:rsidP="00904F49">
      <w:pPr>
        <w:pStyle w:val="NormalWeb"/>
        <w:numPr>
          <w:ilvl w:val="0"/>
          <w:numId w:val="1"/>
        </w:numPr>
        <w:shd w:val="clear" w:color="auto" w:fill="FFFFFF"/>
      </w:pPr>
      <w:r>
        <w:rPr>
          <w:rFonts w:ascii="Lato" w:hAnsi="Lato"/>
          <w:sz w:val="20"/>
          <w:szCs w:val="20"/>
        </w:rPr>
        <w:t xml:space="preserve">Performed Know Your Customer (KYC) checks on counterparties and collated KYC information for external parties. </w:t>
      </w:r>
    </w:p>
    <w:p w:rsidR="00A249BA" w:rsidRPr="00904F49" w:rsidRDefault="00904F49" w:rsidP="00904F49">
      <w:pPr>
        <w:pStyle w:val="NormalWeb"/>
        <w:numPr>
          <w:ilvl w:val="0"/>
          <w:numId w:val="1"/>
        </w:numPr>
        <w:shd w:val="clear" w:color="auto" w:fill="FFFFFF"/>
      </w:pPr>
      <w:r>
        <w:rPr>
          <w:rFonts w:ascii="Lato" w:hAnsi="Lato"/>
          <w:sz w:val="20"/>
          <w:szCs w:val="20"/>
        </w:rPr>
        <w:t xml:space="preserve">Assisted and supported transaction lawyers in project managing transactions through documentation phase to contract signature and closing. </w:t>
      </w:r>
    </w:p>
    <w:tbl>
      <w:tblPr>
        <w:tblStyle w:val="a3"/>
        <w:tblW w:w="9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26"/>
        <w:gridCol w:w="4616"/>
      </w:tblGrid>
      <w:tr w:rsidR="00E61636">
        <w:tc>
          <w:tcPr>
            <w:tcW w:w="4626" w:type="dxa"/>
          </w:tcPr>
          <w:p w:rsidR="00E61636" w:rsidRDefault="002D769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Baker and McKenzie</w:t>
            </w:r>
          </w:p>
        </w:tc>
        <w:tc>
          <w:tcPr>
            <w:tcW w:w="4616" w:type="dxa"/>
          </w:tcPr>
          <w:p w:rsidR="00E61636" w:rsidRDefault="00A249BA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September 2016-January 2018</w:t>
            </w:r>
          </w:p>
        </w:tc>
      </w:tr>
    </w:tbl>
    <w:p w:rsidR="00E61636" w:rsidRDefault="002D769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Legal Professional</w:t>
      </w:r>
    </w:p>
    <w:p w:rsidR="00E61636" w:rsidRDefault="002D769A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Carrying out due diligence procedures for M&amp;A transactions, including conducting red-flag reports of potential targets, compiling step lists from multiple jurisdictions, verification, updating online data rooms, reviewing contracts and preparing contract summaries. </w:t>
      </w:r>
    </w:p>
    <w:p w:rsidR="00E61636" w:rsidRDefault="002D769A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Drafting documentation such as contracts, leases for commercial wind farms, IPOs for banks and transport management companies.</w:t>
      </w:r>
    </w:p>
    <w:p w:rsidR="00E61636" w:rsidRDefault="002D769A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Assisting with Document Review Projects; reviewing documentation for disputes and litigation proceedings, competition authority investigations, trade sanction investigations, tax fraud investigations and personal data access requests.</w:t>
      </w:r>
    </w:p>
    <w:tbl>
      <w:tblPr>
        <w:tblStyle w:val="a4"/>
        <w:tblW w:w="9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29"/>
        <w:gridCol w:w="4613"/>
      </w:tblGrid>
      <w:tr w:rsidR="00E61636">
        <w:tc>
          <w:tcPr>
            <w:tcW w:w="4629" w:type="dxa"/>
          </w:tcPr>
          <w:p w:rsidR="00E61636" w:rsidRDefault="002D769A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An Post</w:t>
            </w:r>
          </w:p>
        </w:tc>
        <w:tc>
          <w:tcPr>
            <w:tcW w:w="4613" w:type="dxa"/>
          </w:tcPr>
          <w:p w:rsidR="00E61636" w:rsidRDefault="00E6163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61636" w:rsidRDefault="002D769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Paralegal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July 2016-September 2016 </w:t>
      </w:r>
    </w:p>
    <w:p w:rsidR="00E61636" w:rsidRDefault="002D769A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Experience working in employment, personal injuries, commercial and property law.</w:t>
      </w:r>
    </w:p>
    <w:p w:rsidR="00E61636" w:rsidRDefault="002D769A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Prepared briefs for counsel, reviewed documentation, attended court proceedings, and made notes for counsel.</w:t>
      </w:r>
    </w:p>
    <w:p w:rsidR="00E61636" w:rsidRDefault="002D769A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Conducted legal research on ODR and ADR platforms for insurance subsidiaries and prepared a report with findings. </w:t>
      </w:r>
    </w:p>
    <w:p w:rsidR="00E61636" w:rsidRDefault="002D769A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Assisted with debt collection proceedings for An Post's subsidiaries, reviewed evidence and drafted final demand letters, prepared court summonses.  </w:t>
      </w:r>
    </w:p>
    <w:p w:rsidR="00E61636" w:rsidRDefault="00E6163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5"/>
        <w:tblW w:w="9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28"/>
        <w:gridCol w:w="4614"/>
      </w:tblGrid>
      <w:tr w:rsidR="00E61636">
        <w:tc>
          <w:tcPr>
            <w:tcW w:w="4628" w:type="dxa"/>
          </w:tcPr>
          <w:p w:rsidR="00E61636" w:rsidRDefault="002D769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Refugee Information Network</w:t>
            </w:r>
          </w:p>
        </w:tc>
        <w:tc>
          <w:tcPr>
            <w:tcW w:w="4614" w:type="dxa"/>
          </w:tcPr>
          <w:p w:rsidR="00E61636" w:rsidRDefault="002D769A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November 2015-January 2016</w:t>
            </w:r>
          </w:p>
        </w:tc>
      </w:tr>
    </w:tbl>
    <w:p w:rsidR="00E61636" w:rsidRDefault="002D769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Legal Researcher</w:t>
      </w:r>
    </w:p>
    <w:p w:rsidR="00E61636" w:rsidRDefault="002D769A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RIN is a voluntary organisation designed to accumulate information on the asylum processes of each of the 28 states of the European Union, making it available to refugees on an accessible database. </w:t>
      </w:r>
    </w:p>
    <w:p w:rsidR="00E61636" w:rsidRDefault="002D769A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Conducted legal research on the asylum seeking application process in Slovenia and prepared a report with my findings. </w:t>
      </w:r>
    </w:p>
    <w:p w:rsidR="00E61636" w:rsidRDefault="00E6163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6"/>
        <w:tblW w:w="9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26"/>
        <w:gridCol w:w="4616"/>
      </w:tblGrid>
      <w:tr w:rsidR="00E61636">
        <w:tc>
          <w:tcPr>
            <w:tcW w:w="4626" w:type="dxa"/>
          </w:tcPr>
          <w:p w:rsidR="00E61636" w:rsidRDefault="002D769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McDowell Purcell</w:t>
            </w:r>
          </w:p>
        </w:tc>
        <w:tc>
          <w:tcPr>
            <w:tcW w:w="4616" w:type="dxa"/>
          </w:tcPr>
          <w:p w:rsidR="00E61636" w:rsidRDefault="002D769A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September 2015-September 2015</w:t>
            </w:r>
          </w:p>
        </w:tc>
      </w:tr>
    </w:tbl>
    <w:p w:rsidR="00E61636" w:rsidRDefault="002D769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Legal Intern in the Public Law and Regulatory department</w:t>
      </w:r>
    </w:p>
    <w:p w:rsidR="00E61636" w:rsidRDefault="002D769A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Drafted legal documents including letters to clients and witness interview plans.</w:t>
      </w:r>
    </w:p>
    <w:p w:rsidR="00E61636" w:rsidRDefault="002D769A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Reviewed witness statements and evidence, ensuring information was accurately recorded. </w:t>
      </w:r>
    </w:p>
    <w:p w:rsidR="00E61636" w:rsidRDefault="002D769A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Assisted in preparing briefs, carried out filing and created databases.</w:t>
      </w:r>
    </w:p>
    <w:p w:rsidR="00E61636" w:rsidRDefault="00E6163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7"/>
        <w:tblW w:w="9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23"/>
        <w:gridCol w:w="4619"/>
      </w:tblGrid>
      <w:tr w:rsidR="00E61636">
        <w:tc>
          <w:tcPr>
            <w:tcW w:w="4623" w:type="dxa"/>
          </w:tcPr>
          <w:p w:rsidR="00E61636" w:rsidRDefault="002D769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 Post</w:t>
            </w:r>
          </w:p>
        </w:tc>
        <w:tc>
          <w:tcPr>
            <w:tcW w:w="4619" w:type="dxa"/>
          </w:tcPr>
          <w:p w:rsidR="00E61636" w:rsidRDefault="002D769A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August 2015-September 2015</w:t>
            </w:r>
          </w:p>
        </w:tc>
      </w:tr>
    </w:tbl>
    <w:p w:rsidR="00E61636" w:rsidRDefault="002D769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Legal Intern</w:t>
      </w:r>
    </w:p>
    <w:p w:rsidR="00E61636" w:rsidRDefault="002D769A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Conducted legal research on incoming legislation and prepared a report for the company solicitor outlining how such legislation may potentially affect the company. </w:t>
      </w:r>
    </w:p>
    <w:p w:rsidR="00E61636" w:rsidRDefault="002D769A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Assisted with the prosecution of TV licence evasion; reviewed evidence, prepared summonses, attended court. </w:t>
      </w:r>
    </w:p>
    <w:p w:rsidR="00E61636" w:rsidRDefault="002D769A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Prepared briefs for counsel for personal injuries cases.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tbl>
      <w:tblPr>
        <w:tblStyle w:val="a8"/>
        <w:tblW w:w="9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25"/>
        <w:gridCol w:w="4617"/>
      </w:tblGrid>
      <w:tr w:rsidR="00E61636">
        <w:tc>
          <w:tcPr>
            <w:tcW w:w="4625" w:type="dxa"/>
          </w:tcPr>
          <w:p w:rsidR="00E61636" w:rsidRDefault="002D769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 Post</w:t>
            </w:r>
          </w:p>
        </w:tc>
        <w:tc>
          <w:tcPr>
            <w:tcW w:w="4617" w:type="dxa"/>
          </w:tcPr>
          <w:p w:rsidR="00E61636" w:rsidRDefault="002D769A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May 2015-August 2015</w:t>
            </w:r>
          </w:p>
        </w:tc>
      </w:tr>
    </w:tbl>
    <w:p w:rsidR="00E61636" w:rsidRDefault="002D769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Business Support Officer in Investment Services </w:t>
      </w:r>
    </w:p>
    <w:p w:rsidR="00E61636" w:rsidRDefault="002D769A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Prepared repayments and reinvestments for customers wishing to reinvest or encash investments in state savings, which An Post operates for the NTMA.</w:t>
      </w:r>
    </w:p>
    <w:p w:rsidR="00E61636" w:rsidRDefault="002D769A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Manned the call centre which manages customer queries regarding all state savings.</w:t>
      </w:r>
    </w:p>
    <w:p w:rsidR="00E61636" w:rsidRDefault="002D769A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Corresponded with representatives of deceased customers regarding their savings and investments. </w:t>
      </w:r>
    </w:p>
    <w:p w:rsidR="00E61636" w:rsidRDefault="00E6163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9"/>
        <w:tblW w:w="9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75"/>
        <w:gridCol w:w="3667"/>
      </w:tblGrid>
      <w:tr w:rsidR="00E61636">
        <w:tc>
          <w:tcPr>
            <w:tcW w:w="5575" w:type="dxa"/>
          </w:tcPr>
          <w:p w:rsidR="00E61636" w:rsidRDefault="002D769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Centre for Talented Youth Ireland, Dublin, Ireland  </w:t>
            </w:r>
          </w:p>
        </w:tc>
        <w:tc>
          <w:tcPr>
            <w:tcW w:w="3667" w:type="dxa"/>
          </w:tcPr>
          <w:p w:rsidR="00E61636" w:rsidRDefault="002D769A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July 2014-April 2015</w:t>
            </w:r>
          </w:p>
        </w:tc>
      </w:tr>
    </w:tbl>
    <w:p w:rsidR="00E61636" w:rsidRDefault="002D769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Teaching Assistant for law and criminology </w:t>
      </w:r>
    </w:p>
    <w:p w:rsidR="00E61636" w:rsidRDefault="002D769A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Provided teaching support in academic classes for highly intellectually gifted teenagers and children.</w:t>
      </w:r>
    </w:p>
    <w:p w:rsidR="00E61636" w:rsidRDefault="002D769A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Delivered debating workshops on law related themes, co-ordinated field trips, assisted with tuition. </w:t>
      </w:r>
    </w:p>
    <w:p w:rsidR="00E61636" w:rsidRDefault="00E6163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a"/>
        <w:tblW w:w="9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27"/>
        <w:gridCol w:w="4615"/>
      </w:tblGrid>
      <w:tr w:rsidR="00E61636">
        <w:tc>
          <w:tcPr>
            <w:tcW w:w="4627" w:type="dxa"/>
          </w:tcPr>
          <w:p w:rsidR="00E61636" w:rsidRDefault="002D769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Dublin City Sherriff’s Office  </w:t>
            </w:r>
          </w:p>
        </w:tc>
        <w:tc>
          <w:tcPr>
            <w:tcW w:w="4615" w:type="dxa"/>
          </w:tcPr>
          <w:p w:rsidR="00E61636" w:rsidRDefault="002D769A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May 2014/2015</w:t>
            </w:r>
          </w:p>
        </w:tc>
      </w:tr>
    </w:tbl>
    <w:p w:rsidR="00E61636" w:rsidRDefault="002D769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Vote Counter</w:t>
      </w:r>
    </w:p>
    <w:p w:rsidR="00E61636" w:rsidRDefault="002D769A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Sorted ballots and counted votes in the 2014 local and European elections, and 2015 referenda. </w:t>
      </w:r>
    </w:p>
    <w:p w:rsidR="00E61636" w:rsidRDefault="002D769A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Addressed queries from observers.  </w:t>
      </w:r>
    </w:p>
    <w:tbl>
      <w:tblPr>
        <w:tblStyle w:val="ab"/>
        <w:tblW w:w="9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27"/>
        <w:gridCol w:w="4615"/>
      </w:tblGrid>
      <w:tr w:rsidR="00E61636">
        <w:tc>
          <w:tcPr>
            <w:tcW w:w="4627" w:type="dxa"/>
          </w:tcPr>
          <w:p w:rsidR="00E61636" w:rsidRDefault="00E6163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5" w:type="dxa"/>
          </w:tcPr>
          <w:p w:rsidR="00E61636" w:rsidRDefault="00E616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61636" w:rsidRDefault="002D769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MEMBERSHIPS/AFFILIATIONS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UCD Literary and Historical Society</w:t>
      </w:r>
    </w:p>
    <w:p w:rsidR="00E61636" w:rsidRDefault="002D769A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Convened an international intervarsity debating competition for over 100 competitors. I managed a committee of 30 people and a budget of €3,000 and yielded a €2,000 profit for the society. I secured sponsorship, booked venues, marketed the event to student societies across Europe, liaised with competitions officers to register teams, and secured a world class judging pool. </w:t>
      </w:r>
    </w:p>
    <w:p w:rsidR="00E61636" w:rsidRDefault="002D769A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Served on a committee of 26 running a highly active society, running up to </w:t>
      </w:r>
      <w:r w:rsidR="00CB1AEE">
        <w:rPr>
          <w:rFonts w:ascii="Times New Roman" w:eastAsia="Times New Roman" w:hAnsi="Times New Roman" w:cs="Times New Roman"/>
          <w:sz w:val="20"/>
          <w:szCs w:val="20"/>
        </w:rPr>
        <w:t>ten events a week, with &gt;</w:t>
      </w:r>
      <w:r>
        <w:rPr>
          <w:rFonts w:ascii="Times New Roman" w:eastAsia="Times New Roman" w:hAnsi="Times New Roman" w:cs="Times New Roman"/>
          <w:sz w:val="20"/>
          <w:szCs w:val="20"/>
        </w:rPr>
        <w:t>5,500 membership.</w:t>
      </w:r>
    </w:p>
    <w:p w:rsidR="00E61636" w:rsidRDefault="002D769A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Judged schools and college debating, along with delivering debating workshops.</w:t>
      </w:r>
    </w:p>
    <w:p w:rsidR="00E61636" w:rsidRDefault="002D769A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Organised guest speakers, weekly house debates and social events. </w:t>
      </w:r>
    </w:p>
    <w:p w:rsidR="00E61636" w:rsidRDefault="00E6163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1636" w:rsidRDefault="002D76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UCD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Visual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Art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Society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Drawsoc</w:t>
      </w:r>
      <w:proofErr w:type="spellEnd"/>
    </w:p>
    <w:p w:rsidR="00E61636" w:rsidRDefault="002D769A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Founding member of the society, which has become extremely prominent and active on campus.</w:t>
      </w:r>
    </w:p>
    <w:p w:rsidR="00E61636" w:rsidRDefault="002D769A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Taught weekly art classes in a number of different media.</w:t>
      </w:r>
    </w:p>
    <w:p w:rsidR="00E61636" w:rsidRDefault="002D769A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Organised successful and well attended art exhibitions and gallery trips.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br/>
      </w:r>
    </w:p>
    <w:p w:rsidR="00E61636" w:rsidRDefault="002D76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UCD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Student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Legal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Service</w:t>
      </w:r>
    </w:p>
    <w:p w:rsidR="00E61636" w:rsidRDefault="002D769A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Attended workshops in landlord and tenant law, consumer law, employment law and clinical skills.</w:t>
      </w:r>
    </w:p>
    <w:p w:rsidR="00E61636" w:rsidRDefault="002D769A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Worked at free legal aid clinics on campus dispensing legal information to students.</w:t>
      </w:r>
    </w:p>
    <w:p w:rsidR="00E61636" w:rsidRDefault="002D769A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Researched legal queries submitted by students and reported back with information and suggestions.</w:t>
      </w:r>
    </w:p>
    <w:p w:rsidR="00E61636" w:rsidRDefault="00E61636">
      <w:pPr>
        <w:keepNext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61636" w:rsidRDefault="002D769A">
      <w:pPr>
        <w:keepNext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LANGUAGE SKILLS</w:t>
      </w:r>
    </w:p>
    <w:p w:rsidR="00E61636" w:rsidRDefault="002D769A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Advanced written and spoken Irish.</w:t>
      </w:r>
    </w:p>
    <w:p w:rsidR="00E61636" w:rsidRDefault="002D769A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Intermediate written and spoken French.</w:t>
      </w:r>
    </w:p>
    <w:p w:rsidR="00E61636" w:rsidRDefault="002D769A">
      <w:pPr>
        <w:keepNext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/>
        <w:t>ACHIEVEMENTS</w:t>
      </w:r>
    </w:p>
    <w:p w:rsidR="00E61636" w:rsidRDefault="002D769A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Debating</w:t>
      </w:r>
      <w:r>
        <w:rPr>
          <w:rFonts w:ascii="Times New Roman" w:eastAsia="Times New Roman" w:hAnsi="Times New Roman" w:cs="Times New Roman"/>
          <w:sz w:val="20"/>
          <w:szCs w:val="20"/>
        </w:rPr>
        <w:t>; represented UCD at the European University Debating Championships. Trinity Women's Open finalist 2015, Irish Mace finalist 2013, Imperial Open finalist 2014, Limerick Open semi-finalist, DCU Open semi-finalist, Tallaght IV semi-finalist, James Joyce Maidens finalist, Maidens Mace finalist, UCD Novice IV semi-finalist.</w:t>
      </w:r>
    </w:p>
    <w:p w:rsidR="00E61636" w:rsidRDefault="002D769A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Mooting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DCU Maidens Moot runner up 2013, Cecil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Lavery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quarter-finalist 2013.</w:t>
      </w:r>
    </w:p>
    <w:p w:rsidR="00E61636" w:rsidRDefault="002D769A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Grade 8 piano, Royal Irish Academy of Music. </w:t>
      </w:r>
    </w:p>
    <w:p w:rsidR="00E61636" w:rsidRDefault="002D769A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School captain and senior prefect.</w:t>
      </w:r>
    </w:p>
    <w:p w:rsidR="00E61636" w:rsidRDefault="002D769A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Dublin Irish dancing champion 2006 and placed 6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 the world in the reel at the World Irish dancing championships.</w:t>
      </w:r>
    </w:p>
    <w:p w:rsidR="00E61636" w:rsidRDefault="00E61636">
      <w:pPr>
        <w:keepNext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61636" w:rsidRDefault="002D769A">
      <w:pPr>
        <w:keepNext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ACTIVITIES &amp; INTERESTS</w:t>
      </w:r>
    </w:p>
    <w:p w:rsidR="00E61636" w:rsidRDefault="002D769A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Swimming, art and music. </w:t>
      </w:r>
    </w:p>
    <w:p w:rsidR="00E61636" w:rsidRDefault="002D769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</w:rPr>
        <w:t>REFERENCES</w:t>
      </w:r>
    </w:p>
    <w:p w:rsidR="007E7F96" w:rsidRPr="007E7F96" w:rsidRDefault="002D769A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Available upon request.</w:t>
      </w:r>
    </w:p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Pr="00F57647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7647">
        <w:rPr>
          <w:rFonts w:ascii="Times New Roman" w:eastAsia="Times New Roman" w:hAnsi="Times New Roman" w:cs="Times New Roman"/>
          <w:b/>
          <w:sz w:val="20"/>
          <w:szCs w:val="20"/>
        </w:rPr>
        <w:t>Appendix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F57647">
        <w:rPr>
          <w:rFonts w:ascii="Times New Roman" w:eastAsia="Times New Roman" w:hAnsi="Times New Roman" w:cs="Times New Roman"/>
          <w:i/>
          <w:sz w:val="20"/>
          <w:szCs w:val="20"/>
        </w:rPr>
        <w:t>Post Graduate Examination Results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tbl>
      <w:tblPr>
        <w:tblW w:w="5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"/>
        <w:gridCol w:w="3951"/>
        <w:gridCol w:w="722"/>
      </w:tblGrid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Essential Technologies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Law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68%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Judicial Review and Human Rights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68%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 and Bioethics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68%</w:t>
            </w:r>
          </w:p>
        </w:tc>
      </w:tr>
      <w:tr w:rsidR="007E7F96" w:rsidTr="00C07774">
        <w:trPr>
          <w:trHeight w:val="6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Islamic Law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Corporate, White Collar and Regulatory Crime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72%</w:t>
            </w:r>
          </w:p>
        </w:tc>
      </w:tr>
    </w:tbl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F57647">
        <w:rPr>
          <w:rFonts w:ascii="Times New Roman" w:eastAsia="Times New Roman" w:hAnsi="Times New Roman" w:cs="Times New Roman"/>
          <w:i/>
          <w:sz w:val="20"/>
          <w:szCs w:val="20"/>
        </w:rPr>
        <w:t>Undergraduate Examination Results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  <w:t>(Overall grade 2.1)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7E7F96" w:rsidRDefault="007E7F96" w:rsidP="007E7F96">
      <w:pPr>
        <w:spacing w:after="160" w:line="256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Year 1</w:t>
      </w:r>
    </w:p>
    <w:tbl>
      <w:tblPr>
        <w:tblW w:w="7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"/>
        <w:gridCol w:w="6190"/>
        <w:gridCol w:w="722"/>
      </w:tblGrid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Constitutional Law: Institutional Framework of the Constitution of Ireland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Criminal Procedure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Civil Law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D+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Contract: Formation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</w:t>
            </w:r>
          </w:p>
        </w:tc>
      </w:tr>
      <w:tr w:rsidR="007E7F96" w:rsidTr="00C07774">
        <w:trPr>
          <w:trHeight w:val="6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Introduction to Legal Studies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Constitutional Law: Fundamental Rights under the Constitution of Ireland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 of Tort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Civil Procedure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Contract: Vitiating Factors and Remedies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 and Legislation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B+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Politics of Great Nations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B+</w:t>
            </w:r>
          </w:p>
        </w:tc>
      </w:tr>
    </w:tbl>
    <w:p w:rsidR="007E7F96" w:rsidRDefault="007E7F96" w:rsidP="007E7F96">
      <w:pPr>
        <w:spacing w:after="160" w:line="256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br/>
        <w:t>Year 2</w:t>
      </w:r>
    </w:p>
    <w:tbl>
      <w:tblPr>
        <w:tblW w:w="8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"/>
        <w:gridCol w:w="6295"/>
        <w:gridCol w:w="722"/>
      </w:tblGrid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Semester 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Law 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 Constitutional Law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Property Law 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European Human Rights Law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D+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International Law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Individuals and the State: Social Contract Theory from Hobbes to Rousseau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Criminal Liability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European Art 2: Caravaggio to Turner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Law 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 Economic Law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D+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Property Law 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Criminal Offences and </w:t>
            </w:r>
            <w:proofErr w:type="spellStart"/>
            <w:r>
              <w:rPr>
                <w:sz w:val="20"/>
                <w:szCs w:val="20"/>
              </w:rPr>
              <w:t>Defenses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</w:t>
            </w:r>
          </w:p>
        </w:tc>
      </w:tr>
    </w:tbl>
    <w:p w:rsidR="007E7F96" w:rsidRDefault="007E7F96" w:rsidP="007E7F96">
      <w:pPr>
        <w:spacing w:after="160" w:line="256" w:lineRule="auto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b/>
          <w:sz w:val="20"/>
          <w:szCs w:val="20"/>
          <w:u w:val="single"/>
        </w:rPr>
        <w:br/>
      </w:r>
      <w:r>
        <w:rPr>
          <w:b/>
          <w:sz w:val="20"/>
          <w:szCs w:val="20"/>
          <w:u w:val="single"/>
        </w:rPr>
        <w:br/>
      </w:r>
      <w:r>
        <w:rPr>
          <w:b/>
          <w:sz w:val="20"/>
          <w:szCs w:val="20"/>
          <w:u w:val="single"/>
        </w:rPr>
        <w:br/>
      </w:r>
      <w:r>
        <w:rPr>
          <w:b/>
          <w:sz w:val="20"/>
          <w:szCs w:val="20"/>
          <w:u w:val="single"/>
        </w:rPr>
        <w:br/>
        <w:t>Year 3</w:t>
      </w:r>
    </w:p>
    <w:tbl>
      <w:tblPr>
        <w:tblW w:w="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"/>
        <w:gridCol w:w="3700"/>
        <w:gridCol w:w="722"/>
      </w:tblGrid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Foundations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Matrimonial Law and Reliefs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Criminological Theory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Law, Religion and Secularism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Philosophies of Freedom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Feminism and Gender Justice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- Practice and Principles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Jurisprudence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Criminology: Criminal Justice and Penology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and Child Law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B+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Human Rights Law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B+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Competition Law in Practice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</w:t>
            </w:r>
          </w:p>
        </w:tc>
      </w:tr>
    </w:tbl>
    <w:p w:rsidR="007E7F96" w:rsidRDefault="007E7F96" w:rsidP="007E7F96">
      <w:pPr>
        <w:spacing w:after="160" w:line="256" w:lineRule="auto"/>
        <w:rPr>
          <w:sz w:val="20"/>
          <w:szCs w:val="20"/>
        </w:rPr>
      </w:pPr>
    </w:p>
    <w:p w:rsidR="007E7F96" w:rsidRDefault="007E7F96" w:rsidP="007E7F96">
      <w:pPr>
        <w:spacing w:after="160" w:line="256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Year 4</w:t>
      </w:r>
    </w:p>
    <w:tbl>
      <w:tblPr>
        <w:tblW w:w="5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"/>
        <w:gridCol w:w="4030"/>
        <w:gridCol w:w="722"/>
      </w:tblGrid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Semester 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Equity: History, Doctrines, Remedies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Employment Law: the Contract of Employment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Law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 Law: Grounds of Review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Advocacy and Mooting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B+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Modernism: Art and Utopia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 Law: Remedies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Employment Law: Rights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Intellectual Property Law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Jury Trials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7E7F96" w:rsidTr="00C07774">
        <w:trPr>
          <w:trHeight w:val="6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 of Trusts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</w:t>
            </w:r>
          </w:p>
        </w:tc>
      </w:tr>
      <w:tr w:rsidR="007E7F96" w:rsidTr="00C0777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Module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</w:t>
            </w:r>
          </w:p>
        </w:tc>
      </w:tr>
    </w:tbl>
    <w:p w:rsidR="007E7F96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F57647">
        <w:rPr>
          <w:i/>
          <w:sz w:val="20"/>
          <w:szCs w:val="20"/>
        </w:rPr>
        <w:t>Leaving Certificate Results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CAO Points total; 485</w:t>
      </w:r>
      <w:r>
        <w:rPr>
          <w:sz w:val="20"/>
          <w:szCs w:val="20"/>
        </w:rPr>
        <w:br/>
      </w:r>
    </w:p>
    <w:tbl>
      <w:tblPr>
        <w:tblW w:w="2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9"/>
        <w:gridCol w:w="755"/>
        <w:gridCol w:w="721"/>
      </w:tblGrid>
      <w:tr w:rsidR="007E7F96" w:rsidTr="00C07774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</w:t>
            </w:r>
          </w:p>
        </w:tc>
      </w:tr>
      <w:tr w:rsidR="007E7F96" w:rsidTr="00C07774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Higher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</w:tr>
      <w:tr w:rsidR="007E7F96" w:rsidTr="00C07774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Higher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</w:tr>
      <w:tr w:rsidR="007E7F96" w:rsidTr="00C07774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Irish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Higher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</w:tr>
      <w:tr w:rsidR="007E7F96" w:rsidTr="00C07774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Biology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Higher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</w:tr>
      <w:tr w:rsidR="007E7F96" w:rsidTr="00C07774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Higher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</w:t>
            </w:r>
          </w:p>
        </w:tc>
      </w:tr>
      <w:tr w:rsidR="007E7F96" w:rsidTr="00C07774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Higher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</w:t>
            </w:r>
          </w:p>
        </w:tc>
      </w:tr>
      <w:tr w:rsidR="007E7F96" w:rsidTr="00C07774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Chemistry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Higher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</w:t>
            </w:r>
          </w:p>
        </w:tc>
      </w:tr>
    </w:tbl>
    <w:p w:rsidR="007E7F96" w:rsidRDefault="007E7F96" w:rsidP="007E7F96">
      <w:pPr>
        <w:spacing w:after="1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spacing w:after="1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spacing w:after="1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spacing w:after="1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spacing w:after="1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Default="007E7F96" w:rsidP="007E7F96">
      <w:pPr>
        <w:spacing w:after="1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7F96" w:rsidRPr="00F57647" w:rsidRDefault="007E7F96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i/>
          <w:sz w:val="20"/>
          <w:szCs w:val="20"/>
        </w:rPr>
      </w:pPr>
      <w:r w:rsidRPr="00F57647">
        <w:rPr>
          <w:b/>
          <w:i/>
          <w:sz w:val="20"/>
          <w:szCs w:val="20"/>
        </w:rPr>
        <w:t>FE1 Examination results</w:t>
      </w:r>
      <w:r w:rsidRPr="00F57647">
        <w:rPr>
          <w:i/>
          <w:sz w:val="20"/>
          <w:szCs w:val="20"/>
        </w:rPr>
        <w:br/>
      </w:r>
    </w:p>
    <w:tbl>
      <w:tblPr>
        <w:tblW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0"/>
        <w:gridCol w:w="1497"/>
      </w:tblGrid>
      <w:tr w:rsidR="007E7F96" w:rsidTr="002D769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</w:t>
            </w:r>
          </w:p>
        </w:tc>
      </w:tr>
      <w:tr w:rsidR="007E7F96" w:rsidTr="002D769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Constitutional Law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56%</w:t>
            </w:r>
          </w:p>
        </w:tc>
      </w:tr>
      <w:tr w:rsidR="007E7F96" w:rsidTr="002D769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Property Law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</w:tr>
      <w:tr w:rsidR="007E7F96" w:rsidTr="002D769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Criminal Law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6" w:rsidRDefault="007E7F96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bookmarkStart w:id="1" w:name="_GoBack"/>
        <w:bookmarkEnd w:id="1"/>
      </w:tr>
      <w:tr w:rsidR="002D769A" w:rsidTr="002D769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9A" w:rsidRDefault="002D769A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Law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9A" w:rsidRDefault="002D769A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51%</w:t>
            </w:r>
          </w:p>
        </w:tc>
      </w:tr>
      <w:tr w:rsidR="002D769A" w:rsidTr="002D769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9A" w:rsidRDefault="002D769A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 Law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9A" w:rsidRDefault="002D769A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53%</w:t>
            </w:r>
          </w:p>
        </w:tc>
      </w:tr>
      <w:tr w:rsidR="002D769A" w:rsidTr="002D769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9A" w:rsidRDefault="002D769A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Tort Law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9A" w:rsidRDefault="002D769A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53%</w:t>
            </w:r>
          </w:p>
        </w:tc>
      </w:tr>
      <w:tr w:rsidR="002D769A" w:rsidTr="002D769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9A" w:rsidRDefault="002D769A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Equity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9A" w:rsidRDefault="002D769A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Result pending </w:t>
            </w:r>
          </w:p>
        </w:tc>
      </w:tr>
      <w:tr w:rsidR="002D769A" w:rsidTr="002D769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9A" w:rsidRDefault="002D769A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 Law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9A" w:rsidRDefault="002D769A" w:rsidP="00C0777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 pending</w:t>
            </w:r>
          </w:p>
        </w:tc>
      </w:tr>
    </w:tbl>
    <w:p w:rsidR="007E7F96" w:rsidRDefault="007E7F96" w:rsidP="007E7F96">
      <w:pPr>
        <w:spacing w:after="16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E61636" w:rsidRDefault="002D769A" w:rsidP="007E7F9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b/>
          <w:sz w:val="20"/>
          <w:szCs w:val="20"/>
          <w:u w:val="single"/>
        </w:rPr>
        <w:t xml:space="preserve"> </w:t>
      </w:r>
    </w:p>
    <w:sectPr w:rsidR="00E6163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34C91"/>
    <w:multiLevelType w:val="multilevel"/>
    <w:tmpl w:val="4B624C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8"/>
        <w:szCs w:val="1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5C1468D"/>
    <w:multiLevelType w:val="multilevel"/>
    <w:tmpl w:val="820CA1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8"/>
        <w:szCs w:val="1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1636"/>
    <w:rsid w:val="00017672"/>
    <w:rsid w:val="000F57DB"/>
    <w:rsid w:val="002D769A"/>
    <w:rsid w:val="003F327F"/>
    <w:rsid w:val="00503D97"/>
    <w:rsid w:val="007A5ABB"/>
    <w:rsid w:val="007E7F96"/>
    <w:rsid w:val="00904F49"/>
    <w:rsid w:val="00944FE0"/>
    <w:rsid w:val="00A06840"/>
    <w:rsid w:val="00A249BA"/>
    <w:rsid w:val="00C91659"/>
    <w:rsid w:val="00CB1AEE"/>
    <w:rsid w:val="00E61636"/>
    <w:rsid w:val="00F5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22E99"/>
  <w15:docId w15:val="{0DC2DD44-24D3-0C47-B2FE-7ABAAC52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E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90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amhharford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Maples</Company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12</cp:revision>
  <dcterms:created xsi:type="dcterms:W3CDTF">2018-10-12T12:26:00Z</dcterms:created>
  <dcterms:modified xsi:type="dcterms:W3CDTF">2018-10-16T21:12:00Z</dcterms:modified>
</cp:coreProperties>
</file>