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jc w:val="right"/>
        <w:rPr>
          <w:rFonts w:ascii="Helvetica" w:cs="Helvetica" w:hAnsi="Helvetica" w:eastAsia="Helvetica"/>
        </w:rPr>
      </w:pPr>
      <w:r>
        <w:rPr>
          <w:rFonts w:ascii="Helvetica" w:hAnsi="Helvetica"/>
          <w:rtl w:val="0"/>
          <w:lang w:val="en-US"/>
        </w:rPr>
        <w:t>Ballykealey Lane</w:t>
      </w:r>
    </w:p>
    <w:p>
      <w:pPr>
        <w:pStyle w:val="Body"/>
        <w:spacing w:line="288" w:lineRule="auto"/>
        <w:jc w:val="right"/>
        <w:rPr>
          <w:rFonts w:ascii="Helvetica" w:cs="Helvetica" w:hAnsi="Helvetica" w:eastAsia="Helvetica"/>
        </w:rPr>
      </w:pPr>
      <w:r>
        <w:rPr>
          <w:rFonts w:ascii="Helvetica" w:hAnsi="Helvetica"/>
          <w:rtl w:val="0"/>
          <w:lang w:val="en-US"/>
        </w:rPr>
        <w:t>Ballon</w:t>
      </w:r>
    </w:p>
    <w:p>
      <w:pPr>
        <w:pStyle w:val="Body"/>
        <w:spacing w:line="288" w:lineRule="auto"/>
        <w:jc w:val="right"/>
        <w:rPr>
          <w:rFonts w:ascii="Helvetica" w:cs="Helvetica" w:hAnsi="Helvetica" w:eastAsia="Helvetica"/>
        </w:rPr>
      </w:pPr>
      <w:r>
        <w:rPr>
          <w:rFonts w:ascii="Helvetica" w:hAnsi="Helvetica"/>
          <w:rtl w:val="0"/>
          <w:lang w:val="en-US"/>
        </w:rPr>
        <w:t>Co. Carlow</w:t>
      </w:r>
    </w:p>
    <w:p>
      <w:pPr>
        <w:pStyle w:val="Body"/>
        <w:spacing w:line="288" w:lineRule="auto"/>
        <w:jc w:val="right"/>
        <w:rPr>
          <w:rFonts w:ascii="Helvetica" w:cs="Helvetica" w:hAnsi="Helvetica" w:eastAsia="Helvetica"/>
        </w:rPr>
      </w:pPr>
      <w:r>
        <w:rPr>
          <w:rFonts w:ascii="Helvetica" w:hAnsi="Helvetica"/>
          <w:rtl w:val="0"/>
          <w:lang w:val="en-US"/>
        </w:rPr>
        <w:t>R13 V189</w:t>
      </w:r>
    </w:p>
    <w:p>
      <w:pPr>
        <w:pStyle w:val="Body"/>
        <w:spacing w:line="288" w:lineRule="auto"/>
        <w:jc w:val="right"/>
        <w:rPr>
          <w:rFonts w:ascii="Helvetica" w:cs="Helvetica" w:hAnsi="Helvetica" w:eastAsia="Helvetica"/>
        </w:rPr>
      </w:pPr>
    </w:p>
    <w:p>
      <w:pPr>
        <w:pStyle w:val="Body"/>
        <w:spacing w:line="288" w:lineRule="auto"/>
        <w:jc w:val="left"/>
        <w:rPr>
          <w:rFonts w:ascii="Helvetica" w:cs="Helvetica" w:hAnsi="Helvetica" w:eastAsia="Helvetica"/>
        </w:rPr>
      </w:pPr>
      <w:r>
        <w:rPr>
          <w:rFonts w:ascii="Helvetica" w:hAnsi="Helvetica"/>
          <w:rtl w:val="0"/>
          <w:lang w:val="en-US"/>
        </w:rPr>
        <w:t>88 Harcourt Street</w:t>
      </w:r>
    </w:p>
    <w:p>
      <w:pPr>
        <w:pStyle w:val="Body"/>
        <w:spacing w:line="288" w:lineRule="auto"/>
        <w:jc w:val="left"/>
        <w:rPr>
          <w:rFonts w:ascii="Helvetica" w:cs="Helvetica" w:hAnsi="Helvetica" w:eastAsia="Helvetica"/>
        </w:rPr>
      </w:pPr>
      <w:r>
        <w:rPr>
          <w:rFonts w:ascii="Helvetica" w:hAnsi="Helvetica"/>
          <w:rtl w:val="0"/>
          <w:lang w:val="en-US"/>
        </w:rPr>
        <w:t>Saint Kevin</w:t>
      </w:r>
      <w:r>
        <w:rPr>
          <w:rFonts w:ascii="Helvetica" w:hAnsi="Helvetica" w:hint="default"/>
          <w:rtl w:val="0"/>
          <w:lang w:val="en-US"/>
        </w:rPr>
        <w:t>’</w:t>
      </w:r>
      <w:r>
        <w:rPr>
          <w:rFonts w:ascii="Helvetica" w:hAnsi="Helvetica"/>
          <w:rtl w:val="0"/>
          <w:lang w:val="en-US"/>
        </w:rPr>
        <w:t>s</w:t>
      </w:r>
    </w:p>
    <w:p>
      <w:pPr>
        <w:pStyle w:val="Body"/>
        <w:spacing w:line="288" w:lineRule="auto"/>
        <w:jc w:val="left"/>
        <w:rPr>
          <w:rFonts w:ascii="Helvetica" w:cs="Helvetica" w:hAnsi="Helvetica" w:eastAsia="Helvetica"/>
        </w:rPr>
      </w:pPr>
      <w:r>
        <w:rPr>
          <w:rFonts w:ascii="Helvetica" w:hAnsi="Helvetica"/>
          <w:rtl w:val="0"/>
          <w:lang w:val="en-US"/>
        </w:rPr>
        <w:t>Dublin 2</w:t>
      </w:r>
    </w:p>
    <w:p>
      <w:pPr>
        <w:pStyle w:val="Body"/>
        <w:spacing w:line="288" w:lineRule="auto"/>
        <w:jc w:val="left"/>
        <w:rPr>
          <w:rFonts w:ascii="Helvetica" w:cs="Helvetica" w:hAnsi="Helvetica" w:eastAsia="Helvetica"/>
        </w:rPr>
      </w:pPr>
      <w:r>
        <w:rPr>
          <w:rFonts w:ascii="Helvetica" w:hAnsi="Helvetica"/>
          <w:rtl w:val="0"/>
          <w:lang w:val="en-US"/>
        </w:rPr>
        <w:t>D02 DK18</w:t>
      </w:r>
    </w:p>
    <w:p>
      <w:pPr>
        <w:pStyle w:val="Default"/>
        <w:bidi w:val="0"/>
        <w:spacing w:line="288" w:lineRule="auto"/>
        <w:ind w:left="0" w:right="0" w:firstLine="0"/>
        <w:jc w:val="left"/>
        <w:rPr>
          <w:rFonts w:ascii="Helvetica" w:cs="Helvetica" w:hAnsi="Helvetica" w:eastAsia="Helvetica"/>
          <w:color w:val="222222"/>
          <w:shd w:val="clear" w:color="auto" w:fill="ffffff"/>
          <w:rtl w:val="0"/>
        </w:rPr>
      </w:pPr>
    </w:p>
    <w:p>
      <w:pPr>
        <w:pStyle w:val="Default"/>
        <w:bidi w:val="0"/>
        <w:spacing w:line="288" w:lineRule="auto"/>
        <w:ind w:left="0" w:right="0" w:firstLine="0"/>
        <w:jc w:val="left"/>
        <w:rPr>
          <w:rFonts w:ascii="Helvetica" w:cs="Helvetica" w:hAnsi="Helvetica" w:eastAsia="Helvetica"/>
          <w:color w:val="222222"/>
          <w:shd w:val="clear" w:color="auto" w:fill="ffffff"/>
          <w:rtl w:val="0"/>
        </w:rPr>
      </w:pPr>
      <w:r>
        <w:rPr>
          <w:rFonts w:ascii="Helvetica" w:hAnsi="Helvetica"/>
          <w:color w:val="222222"/>
          <w:shd w:val="clear" w:color="auto" w:fill="ffffff"/>
          <w:rtl w:val="0"/>
          <w:lang w:val="en-US"/>
        </w:rPr>
        <w:t xml:space="preserve">To whom it may concern, </w:t>
      </w:r>
    </w:p>
    <w:p>
      <w:pPr>
        <w:pStyle w:val="Default"/>
        <w:bidi w:val="0"/>
        <w:spacing w:line="288" w:lineRule="auto"/>
        <w:ind w:left="0" w:right="0" w:firstLine="0"/>
        <w:jc w:val="left"/>
        <w:rPr>
          <w:rFonts w:ascii="Helvetica" w:cs="Helvetica" w:hAnsi="Helvetica" w:eastAsia="Helvetica"/>
          <w:color w:val="222222"/>
          <w:shd w:val="clear" w:color="auto" w:fill="ffffff"/>
          <w:rtl w:val="0"/>
        </w:rPr>
      </w:pPr>
    </w:p>
    <w:p>
      <w:pPr>
        <w:pStyle w:val="Default"/>
        <w:bidi w:val="0"/>
        <w:spacing w:line="288" w:lineRule="auto"/>
        <w:ind w:left="0" w:right="0" w:firstLine="0"/>
        <w:jc w:val="both"/>
        <w:rPr>
          <w:rFonts w:ascii="Helvetica" w:cs="Helvetica" w:hAnsi="Helvetica" w:eastAsia="Helvetica"/>
          <w:color w:val="222222"/>
          <w:shd w:val="clear" w:color="auto" w:fill="ffffff"/>
          <w:rtl w:val="0"/>
        </w:rPr>
      </w:pPr>
      <w:r>
        <w:rPr>
          <w:rFonts w:ascii="Helvetica" w:hAnsi="Helvetica"/>
          <w:color w:val="222222"/>
          <w:shd w:val="clear" w:color="auto" w:fill="ffffff"/>
          <w:rtl w:val="0"/>
          <w:lang w:val="en-US"/>
        </w:rPr>
        <w:t>I am delighted that Byrne Wallace are continuing to offer opportunities to aspiring solicitors under their trainee programme. I wish to apply for a position on this programme, and enclose in this regard my CV.</w:t>
      </w:r>
    </w:p>
    <w:p>
      <w:pPr>
        <w:pStyle w:val="Default"/>
        <w:bidi w:val="0"/>
        <w:spacing w:line="288" w:lineRule="auto"/>
        <w:ind w:left="0" w:right="0" w:firstLine="0"/>
        <w:jc w:val="both"/>
        <w:rPr>
          <w:rFonts w:ascii="Helvetica" w:cs="Helvetica" w:hAnsi="Helvetica" w:eastAsia="Helvetica"/>
          <w:color w:val="222222"/>
          <w:shd w:val="clear" w:color="auto" w:fill="ffffff"/>
          <w:rtl w:val="0"/>
        </w:rPr>
      </w:pPr>
    </w:p>
    <w:p>
      <w:pPr>
        <w:pStyle w:val="Default"/>
        <w:bidi w:val="0"/>
        <w:spacing w:line="288" w:lineRule="auto"/>
        <w:ind w:left="0" w:right="0" w:firstLine="0"/>
        <w:jc w:val="both"/>
        <w:rPr>
          <w:rFonts w:ascii="Helvetica" w:cs="Helvetica" w:hAnsi="Helvetica" w:eastAsia="Helvetica"/>
          <w:color w:val="222222"/>
          <w:shd w:val="clear" w:color="auto" w:fill="ffffff"/>
          <w:rtl w:val="0"/>
        </w:rPr>
      </w:pPr>
      <w:r>
        <w:rPr>
          <w:rFonts w:ascii="Helvetica" w:hAnsi="Helvetica"/>
          <w:color w:val="222222"/>
          <w:shd w:val="clear" w:color="auto" w:fill="ffffff"/>
          <w:rtl w:val="0"/>
          <w:lang w:val="en-US"/>
        </w:rPr>
        <w:t xml:space="preserve">By way of background, I am currently in my fourth and final year of undergraduate studies in Trinity College Dublin. I am hoping to emerge with an Upper Second Class Honours LLB in May 2018. </w:t>
      </w:r>
    </w:p>
    <w:p>
      <w:pPr>
        <w:pStyle w:val="Default"/>
        <w:bidi w:val="0"/>
        <w:spacing w:line="288" w:lineRule="auto"/>
        <w:ind w:left="0" w:right="0" w:firstLine="0"/>
        <w:jc w:val="both"/>
        <w:rPr>
          <w:rFonts w:ascii="Helvetica" w:cs="Helvetica" w:hAnsi="Helvetica" w:eastAsia="Helvetica"/>
          <w:color w:val="222222"/>
          <w:shd w:val="clear" w:color="auto" w:fill="ffffff"/>
          <w:rtl w:val="0"/>
        </w:rPr>
      </w:pPr>
    </w:p>
    <w:p>
      <w:pPr>
        <w:pStyle w:val="Default"/>
        <w:bidi w:val="0"/>
        <w:spacing w:line="288" w:lineRule="auto"/>
        <w:ind w:left="0" w:right="0" w:firstLine="0"/>
        <w:jc w:val="both"/>
        <w:rPr>
          <w:rFonts w:ascii="Helvetica" w:cs="Helvetica" w:hAnsi="Helvetica" w:eastAsia="Helvetica"/>
          <w:color w:val="222222"/>
          <w:shd w:val="clear" w:color="auto" w:fill="ffffff"/>
          <w:rtl w:val="0"/>
        </w:rPr>
      </w:pPr>
      <w:r>
        <w:rPr>
          <w:rFonts w:ascii="Helvetica" w:hAnsi="Helvetica"/>
          <w:color w:val="222222"/>
          <w:shd w:val="clear" w:color="auto" w:fill="ffffff"/>
          <w:rtl w:val="0"/>
          <w:lang w:val="en-US"/>
        </w:rPr>
        <w:t xml:space="preserve">Following graduation from university, my hope is to qualify as a solicitor and join a legal firm to further my qualifications and expertise and make a valued contribution. I believe that Byrne Wallace provides an environment which encourages and supports excellence by, among other matters, providing for high quality training of new employees. </w:t>
      </w:r>
    </w:p>
    <w:p>
      <w:pPr>
        <w:pStyle w:val="Default"/>
        <w:bidi w:val="0"/>
        <w:spacing w:line="288" w:lineRule="auto"/>
        <w:ind w:left="0" w:right="0" w:firstLine="0"/>
        <w:jc w:val="both"/>
        <w:rPr>
          <w:rFonts w:ascii="Helvetica" w:cs="Helvetica" w:hAnsi="Helvetica" w:eastAsia="Helvetica"/>
          <w:color w:val="222222"/>
          <w:shd w:val="clear" w:color="auto" w:fill="ffffff"/>
          <w:rtl w:val="0"/>
        </w:rPr>
      </w:pPr>
    </w:p>
    <w:p>
      <w:pPr>
        <w:pStyle w:val="Default"/>
        <w:bidi w:val="0"/>
        <w:spacing w:line="288" w:lineRule="auto"/>
        <w:ind w:left="0" w:right="0" w:firstLine="0"/>
        <w:jc w:val="both"/>
        <w:rPr>
          <w:rFonts w:ascii="Helvetica" w:cs="Helvetica" w:hAnsi="Helvetica" w:eastAsia="Helvetica"/>
          <w:color w:val="222222"/>
          <w:shd w:val="clear" w:color="auto" w:fill="ffffff"/>
          <w:rtl w:val="0"/>
        </w:rPr>
      </w:pPr>
      <w:r>
        <w:rPr>
          <w:rFonts w:ascii="Helvetica" w:hAnsi="Helvetica"/>
          <w:color w:val="222222"/>
          <w:shd w:val="clear" w:color="auto" w:fill="ffffff"/>
          <w:rtl w:val="0"/>
          <w:lang w:val="en-US"/>
        </w:rPr>
        <w:t xml:space="preserve">Throughout my time in university, both through academic and non-academic achievements, I have gained a variety of skills that I will be able to apply in a legal career. I have been consistent in achieving a high standard of presentation in both the spoken and written word, and have maintained an excellent academic record throughout my time in Trinity College by formulating original arguments and delivering large-scale projects while showing strict attention to detail. My time as Chairperson and Public Relations Officer of the University of Dublin Choral Society has also allowed me to cultivate a broad range of skills which I am eager to apply in a professional legal environment, such as the ability to lead and work as part of a team, keen organisational capabilities, and the ability to approach difficult tasks with a creative and open mind. </w:t>
      </w:r>
    </w:p>
    <w:p>
      <w:pPr>
        <w:pStyle w:val="Default"/>
        <w:bidi w:val="0"/>
        <w:spacing w:line="288" w:lineRule="auto"/>
        <w:ind w:left="0" w:right="0" w:firstLine="0"/>
        <w:jc w:val="both"/>
        <w:rPr>
          <w:rFonts w:ascii="Helvetica" w:cs="Helvetica" w:hAnsi="Helvetica" w:eastAsia="Helvetica"/>
          <w:color w:val="222222"/>
          <w:shd w:val="clear" w:color="auto" w:fill="ffffff"/>
          <w:rtl w:val="0"/>
        </w:rPr>
      </w:pPr>
    </w:p>
    <w:p>
      <w:pPr>
        <w:pStyle w:val="Default"/>
        <w:bidi w:val="0"/>
        <w:spacing w:line="288" w:lineRule="auto"/>
        <w:ind w:left="0" w:right="0" w:firstLine="0"/>
        <w:jc w:val="both"/>
        <w:rPr>
          <w:rFonts w:ascii="Helvetica" w:cs="Helvetica" w:hAnsi="Helvetica" w:eastAsia="Helvetica"/>
          <w:color w:val="222222"/>
          <w:shd w:val="clear" w:color="auto" w:fill="ffffff"/>
          <w:rtl w:val="0"/>
        </w:rPr>
      </w:pPr>
      <w:r>
        <w:rPr>
          <w:rFonts w:ascii="Helvetica" w:hAnsi="Helvetica"/>
          <w:color w:val="222222"/>
          <w:shd w:val="clear" w:color="auto" w:fill="ffffff"/>
          <w:rtl w:val="0"/>
          <w:lang w:val="en-US"/>
        </w:rPr>
        <w:t xml:space="preserve">The breadth of learning and career opportunities offered by the broad range of practice areas within Byrne Wallace is very appealing from my perspective, as it would allow me to pursue my career in a diverse environment. I admire the high standard of practice and exceptional quality of service delivered by the firm, and I am very eager to gain experience such a challenging environment. </w:t>
      </w:r>
    </w:p>
    <w:p>
      <w:pPr>
        <w:pStyle w:val="Default"/>
        <w:bidi w:val="0"/>
        <w:spacing w:line="288" w:lineRule="auto"/>
        <w:ind w:left="0" w:right="0" w:firstLine="0"/>
        <w:jc w:val="both"/>
        <w:rPr>
          <w:rFonts w:ascii="Helvetica" w:cs="Helvetica" w:hAnsi="Helvetica" w:eastAsia="Helvetica"/>
          <w:color w:val="222222"/>
          <w:shd w:val="clear" w:color="auto" w:fill="ffffff"/>
          <w:rtl w:val="0"/>
        </w:rPr>
      </w:pPr>
    </w:p>
    <w:p>
      <w:pPr>
        <w:pStyle w:val="Default"/>
        <w:bidi w:val="0"/>
        <w:spacing w:line="288" w:lineRule="auto"/>
        <w:ind w:left="0" w:right="0" w:firstLine="0"/>
        <w:jc w:val="both"/>
        <w:rPr>
          <w:rFonts w:ascii="Helvetica" w:cs="Helvetica" w:hAnsi="Helvetica" w:eastAsia="Helvetica"/>
          <w:color w:val="222222"/>
          <w:shd w:val="clear" w:color="auto" w:fill="ffffff"/>
          <w:rtl w:val="0"/>
        </w:rPr>
      </w:pPr>
      <w:r>
        <w:rPr>
          <w:rFonts w:ascii="Helvetica" w:hAnsi="Helvetica"/>
          <w:color w:val="222222"/>
          <w:shd w:val="clear" w:color="auto" w:fill="ffffff"/>
          <w:rtl w:val="0"/>
          <w:lang w:val="en-US"/>
        </w:rPr>
        <w:t>I would appreciate the opportunity to expand further on my application and look forward to hearing from you.</w:t>
      </w:r>
    </w:p>
    <w:p>
      <w:pPr>
        <w:pStyle w:val="Default"/>
        <w:bidi w:val="0"/>
        <w:spacing w:line="288" w:lineRule="auto"/>
        <w:ind w:left="0" w:right="0" w:firstLine="0"/>
        <w:jc w:val="both"/>
        <w:rPr>
          <w:rFonts w:ascii="Helvetica" w:cs="Helvetica" w:hAnsi="Helvetica" w:eastAsia="Helvetica"/>
          <w:color w:val="222222"/>
          <w:shd w:val="clear" w:color="auto" w:fill="ffffff"/>
          <w:rtl w:val="0"/>
        </w:rPr>
      </w:pPr>
    </w:p>
    <w:p>
      <w:pPr>
        <w:pStyle w:val="Default"/>
        <w:bidi w:val="0"/>
        <w:spacing w:line="288" w:lineRule="auto"/>
        <w:ind w:left="0" w:right="0" w:firstLine="0"/>
        <w:jc w:val="both"/>
        <w:rPr>
          <w:rFonts w:ascii="Helvetica" w:cs="Helvetica" w:hAnsi="Helvetica" w:eastAsia="Helvetica"/>
          <w:color w:val="222222"/>
          <w:shd w:val="clear" w:color="auto" w:fill="ffffff"/>
          <w:rtl w:val="0"/>
        </w:rPr>
      </w:pPr>
      <w:r>
        <w:rPr>
          <w:rFonts w:ascii="Helvetica" w:hAnsi="Helvetica"/>
          <w:color w:val="222222"/>
          <w:shd w:val="clear" w:color="auto" w:fill="ffffff"/>
          <w:rtl w:val="0"/>
          <w:lang w:val="en-US"/>
        </w:rPr>
        <w:t xml:space="preserve">Faithfully yours, </w:t>
      </w:r>
    </w:p>
    <w:p>
      <w:pPr>
        <w:pStyle w:val="Default"/>
        <w:bidi w:val="0"/>
        <w:spacing w:line="288" w:lineRule="auto"/>
        <w:ind w:left="0" w:right="0" w:firstLine="0"/>
        <w:jc w:val="both"/>
        <w:rPr>
          <w:rFonts w:ascii="Helvetica" w:cs="Helvetica" w:hAnsi="Helvetica" w:eastAsia="Helvetica"/>
          <w:color w:val="222222"/>
          <w:shd w:val="clear" w:color="auto" w:fill="ffffff"/>
          <w:rtl w:val="0"/>
        </w:rPr>
      </w:pPr>
    </w:p>
    <w:p>
      <w:pPr>
        <w:pStyle w:val="Default"/>
        <w:bidi w:val="0"/>
        <w:spacing w:line="288" w:lineRule="auto"/>
        <w:ind w:left="0" w:right="0" w:firstLine="0"/>
        <w:jc w:val="both"/>
        <w:rPr>
          <w:rtl w:val="0"/>
        </w:rPr>
      </w:pPr>
      <w:r>
        <w:rPr>
          <w:rFonts w:ascii="Helvetica" w:hAnsi="Helvetica"/>
          <w:color w:val="222222"/>
          <w:shd w:val="clear" w:color="auto" w:fill="ffffff"/>
          <w:rtl w:val="0"/>
          <w:lang w:val="en-US"/>
        </w:rPr>
        <w:t>Bronwyn Hogan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