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right"/>
        <w:rPr>
          <w:rFonts w:ascii="Helvetica" w:cs="Helvetica" w:hAnsi="Helvetica" w:eastAsia="Helvetica"/>
        </w:rPr>
      </w:pPr>
      <w:r>
        <w:rPr>
          <w:rFonts w:ascii="Helvetica" w:hAnsi="Helvetica"/>
          <w:rtl w:val="0"/>
          <w:lang w:val="en-US"/>
        </w:rPr>
        <w:t>Ballykealey Lane</w:t>
      </w:r>
    </w:p>
    <w:p>
      <w:pPr>
        <w:pStyle w:val="Body"/>
        <w:spacing w:line="288" w:lineRule="auto"/>
        <w:jc w:val="right"/>
        <w:rPr>
          <w:rFonts w:ascii="Helvetica" w:cs="Helvetica" w:hAnsi="Helvetica" w:eastAsia="Helvetica"/>
        </w:rPr>
      </w:pPr>
      <w:r>
        <w:rPr>
          <w:rFonts w:ascii="Helvetica" w:hAnsi="Helvetica"/>
          <w:rtl w:val="0"/>
          <w:lang w:val="en-US"/>
        </w:rPr>
        <w:t>Ballon</w:t>
      </w:r>
    </w:p>
    <w:p>
      <w:pPr>
        <w:pStyle w:val="Body"/>
        <w:spacing w:line="288" w:lineRule="auto"/>
        <w:jc w:val="right"/>
        <w:rPr>
          <w:rFonts w:ascii="Helvetica" w:cs="Helvetica" w:hAnsi="Helvetica" w:eastAsia="Helvetica"/>
        </w:rPr>
      </w:pPr>
      <w:r>
        <w:rPr>
          <w:rFonts w:ascii="Helvetica" w:hAnsi="Helvetica"/>
          <w:rtl w:val="0"/>
          <w:lang w:val="en-US"/>
        </w:rPr>
        <w:t>Co. Carlow</w:t>
      </w:r>
    </w:p>
    <w:p>
      <w:pPr>
        <w:pStyle w:val="Body"/>
        <w:spacing w:line="288" w:lineRule="auto"/>
        <w:jc w:val="right"/>
        <w:rPr>
          <w:rFonts w:ascii="Helvetica" w:cs="Helvetica" w:hAnsi="Helvetica" w:eastAsia="Helvetica"/>
        </w:rPr>
      </w:pPr>
      <w:r>
        <w:rPr>
          <w:rFonts w:ascii="Helvetica" w:hAnsi="Helvetica"/>
          <w:rtl w:val="0"/>
          <w:lang w:val="en-US"/>
        </w:rPr>
        <w:t>R13 V189</w:t>
      </w:r>
    </w:p>
    <w:p>
      <w:pPr>
        <w:pStyle w:val="Body"/>
        <w:spacing w:line="288" w:lineRule="auto"/>
        <w:jc w:val="right"/>
        <w:rPr>
          <w:rFonts w:ascii="Helvetica" w:cs="Helvetica" w:hAnsi="Helvetica" w:eastAsia="Helvetica"/>
        </w:rPr>
      </w:pPr>
    </w:p>
    <w:p>
      <w:pPr>
        <w:pStyle w:val="Body"/>
        <w:spacing w:line="288" w:lineRule="auto"/>
        <w:jc w:val="left"/>
        <w:rPr>
          <w:rFonts w:ascii="Helvetica" w:cs="Helvetica" w:hAnsi="Helvetica" w:eastAsia="Helvetica"/>
        </w:rPr>
      </w:pPr>
      <w:r>
        <w:rPr>
          <w:rFonts w:ascii="Helvetica" w:hAnsi="Helvetica"/>
          <w:rtl w:val="0"/>
          <w:lang w:val="en-US"/>
        </w:rPr>
        <w:t>88 Harcourt Street</w:t>
      </w:r>
    </w:p>
    <w:p>
      <w:pPr>
        <w:pStyle w:val="Body"/>
        <w:spacing w:line="288" w:lineRule="auto"/>
        <w:jc w:val="left"/>
        <w:rPr>
          <w:rFonts w:ascii="Helvetica" w:cs="Helvetica" w:hAnsi="Helvetica" w:eastAsia="Helvetica"/>
        </w:rPr>
      </w:pPr>
      <w:r>
        <w:rPr>
          <w:rFonts w:ascii="Helvetica" w:hAnsi="Helvetica"/>
          <w:rtl w:val="0"/>
          <w:lang w:val="en-US"/>
        </w:rPr>
        <w:t>Saint Kevin</w:t>
      </w:r>
      <w:r>
        <w:rPr>
          <w:rFonts w:ascii="Helvetica" w:hAnsi="Helvetica" w:hint="default"/>
          <w:rtl w:val="0"/>
          <w:lang w:val="en-US"/>
        </w:rPr>
        <w:t>’</w:t>
      </w:r>
      <w:r>
        <w:rPr>
          <w:rFonts w:ascii="Helvetica" w:hAnsi="Helvetica"/>
          <w:rtl w:val="0"/>
          <w:lang w:val="en-US"/>
        </w:rPr>
        <w:t>s</w:t>
      </w:r>
    </w:p>
    <w:p>
      <w:pPr>
        <w:pStyle w:val="Body"/>
        <w:spacing w:line="288" w:lineRule="auto"/>
        <w:jc w:val="left"/>
        <w:rPr>
          <w:rFonts w:ascii="Helvetica" w:cs="Helvetica" w:hAnsi="Helvetica" w:eastAsia="Helvetica"/>
        </w:rPr>
      </w:pPr>
      <w:r>
        <w:rPr>
          <w:rFonts w:ascii="Helvetica" w:hAnsi="Helvetica"/>
          <w:rtl w:val="0"/>
          <w:lang w:val="en-US"/>
        </w:rPr>
        <w:t>Dublin 2</w:t>
      </w:r>
    </w:p>
    <w:p>
      <w:pPr>
        <w:pStyle w:val="Body"/>
        <w:spacing w:line="288" w:lineRule="auto"/>
        <w:jc w:val="left"/>
        <w:rPr>
          <w:rFonts w:ascii="Helvetica" w:cs="Helvetica" w:hAnsi="Helvetica" w:eastAsia="Helvetica"/>
        </w:rPr>
      </w:pPr>
      <w:r>
        <w:rPr>
          <w:rFonts w:ascii="Helvetica" w:hAnsi="Helvetica"/>
          <w:rtl w:val="0"/>
          <w:lang w:val="en-US"/>
        </w:rPr>
        <w:t>D02 DK18</w:t>
      </w:r>
    </w:p>
    <w:p>
      <w:pPr>
        <w:pStyle w:val="Default"/>
        <w:bidi w:val="0"/>
        <w:spacing w:line="288" w:lineRule="auto"/>
        <w:ind w:left="0" w:right="0" w:firstLine="0"/>
        <w:jc w:val="left"/>
        <w:rPr>
          <w:rFonts w:ascii="Helvetica" w:cs="Helvetica" w:hAnsi="Helvetica" w:eastAsia="Helvetica"/>
          <w:color w:val="222222"/>
          <w:shd w:val="clear" w:color="auto" w:fill="ffffff"/>
          <w:rtl w:val="0"/>
        </w:rPr>
      </w:pPr>
    </w:p>
    <w:p>
      <w:pPr>
        <w:pStyle w:val="Default"/>
        <w:bidi w:val="0"/>
        <w:spacing w:line="288" w:lineRule="auto"/>
        <w:ind w:left="0" w:right="0" w:firstLine="0"/>
        <w:jc w:val="left"/>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To whom it may concern, </w:t>
      </w:r>
    </w:p>
    <w:p>
      <w:pPr>
        <w:pStyle w:val="Default"/>
        <w:bidi w:val="0"/>
        <w:spacing w:line="288" w:lineRule="auto"/>
        <w:ind w:left="0" w:right="0" w:firstLine="0"/>
        <w:jc w:val="left"/>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I am delighted that Byrne Wallace are continuing to offer opportunities to aspiring solicitors under their internship programme. I wish to apply for a position on this programme, and enclose in this regard my CV and application form.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By way of background, I am currently in my fourth and final year of undergraduate studies in Trinity College Dublin. I am hoping to emerge with an Upper Second Class Honours LLB in May 2018.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Following graduation from university, my hope is to qualify as a solicitor and join a legal firm to further my qualifications and expertise and make a valued contribution. I believe that Byrne Wallace provides an environment which encourages and supports excellence by, among other matters, providing for high quality training of aspiring solicitors.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Throughout my time in university, both through academic and non-academic achievements, I have gained a variety of skills that I will be able to apply in a legal career. I have been consistent in achieving a high standard of presentation in both the spoken and written word, and have maintained an excellent academic record throughout my time in Trinity College by formulating original arguments and delivering large-scale projects while showing strict attention to detail. My time as Chairperson and Public Relations Officer of the University of Dublin Choral Society has also allowed me to cultivate a broad range of skills which I am eager to apply in a professional legal environment, such as the ability to lead and work as part of a team, keen organisational capabilities, and the ability to approach difficult tasks with a creative and open mind.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The breadth of learning and career opportunities offered by the broad range of practice areas within Byrne Wallace is very appealing from my perspective, as it would allow me to pursue my career in a diverse environment. I admire the high standard of practice and exceptional quality of service delivered by the firm, and I am very eager to gain experience such a challenging environment.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I would appreciate the opportunity to expand further on my application and look forward to hearing from you.</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Faithfully yours,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tl w:val="0"/>
        </w:rPr>
      </w:pPr>
      <w:r>
        <w:rPr>
          <w:rFonts w:ascii="Helvetica" w:hAnsi="Helvetica"/>
          <w:color w:val="222222"/>
          <w:shd w:val="clear" w:color="auto" w:fill="ffffff"/>
          <w:rtl w:val="0"/>
          <w:lang w:val="en-US"/>
        </w:rPr>
        <w:t>Bronwyn Hogan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