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Date:</w:t>
        <w:tab/>
        <w:t xml:space="preserve">08 October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Byrne Wallace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88 Harcourt Street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Dublin 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Hiring Manager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refer to the application for the trainee solicitor programme for Byrne Wallace for 2024 herein.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My experience in working as an intern with Gartlan Furey LLP for the last year has given me an insight into the career of a solicitor and I have learned many of the duties a solicitor carries out on a day-to-day basis. This paired with the sitting of six FE-1s has led me to determine that a career in the law is the career for me.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thrive in fast-paced environments with a focus on collaborative elements by way of team-based tasks and delivering results in a client-facing business. To date, beyond my work already in a law firm, I completed an academic internship with TASC, Ireland’s leading progressive think-tank. I acquired many skills from my time there, particularly with regard to developing my teamwork skills as all of the initiatives on a local, national and international basis were based on the foundations of being community-led and not unilaterally imposed. Prior to my time with TASC I held two roles within Fianna Fáil, one of which being a campaign manager for a general election candidate in my home constituency. I first got involved with the party during my time in UCD. As equality and membership officer I increased the membership of the cumann by 40% and achieved a 50% gender balance on the office board as well as multiple LGBTQ+ board members. Due to my work with the cumann I was awarded an honorary life membership and I was granted membership to the US Embassy Young Leaders Council from 2020-2022.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My strengths lie in being an effective communicator which lends itself well to working in a full service, client-based firm like Byrne Wallace. Academically, my strengths lie in writing, reading and analytical thinking which are beneficial traits to any solicitor. While I do not have a degree in law I have displayed a proficient ability to learn the law both from a practical perspective as well as an academic one, evidenced by my passing of three FE-1’s on my first attempt, achieving over 60% in two of them. Thank you for taking the time to consider my application and I look forward to hearing from you in due course.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Louis Brennan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