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Bryne Wallace Hiring Team,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name is Salman Ahmed and I have recently graduated with a Bachelors in Business and Law at University College Dublin (UCD). I am interested in joining Bryne Wallace as a trainee solicitor.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Byrne Wallace is looking for people with a strong interest in commercial law. I developed this interest by participating in programmes such as the Commercial Awareness Competition hosted by Aspiring solicitors and many university events such as the UCDSLS Negotiation Competition. These competitions were not only enjoyable, but allowed me to complete several commercial workshops, presentations and helped me network with partners from other firms. For example, during the UCDSLS Negotiation competition, I conducted a mock due diligence scenario for a fictitious client looking to acquire a business. We identified risks such as an overvaluation of the company and lack of due diligence. I suggested solutions such as looking at future revenue streams, to protect my client post-acquisition. I made it to the final of this competition and was recognised as ‘best negotiators’ along with the winners out of all participating teams. Bryne Wallace was a finalist in the Northern Ireland Dealmakers Awards this year which means that I will have a lot to learn.</w:t>
      </w:r>
      <w:r w:rsidDel="00000000" w:rsidR="00000000" w:rsidRPr="00000000">
        <w:rPr>
          <w:rFonts w:ascii="Calibri" w:cs="Calibri" w:eastAsia="Calibri" w:hAnsi="Calibri"/>
          <w:b w:val="1"/>
          <w:color w:val="353535"/>
          <w:sz w:val="23"/>
          <w:szCs w:val="23"/>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Bryne Wallace is also looking for someone who is looking to grow and someone who has experience providing excellent client services. During my internship with Dillon Eustace, I was mentored by a trainee, and I shadowed a partner within the Litigation department. Here, I sat in on client calls and observed how corporate lawyers used their knowledge of areas concerning aviation, intellectual property and personal injuries, to understand the client’s issues before working internally with specialist lawyers to advise their client accordingly. I enjoyed understanding the wide array of skills on display and even got to do presentations such as a case analysis on the </w:t>
      </w:r>
      <w:r w:rsidDel="00000000" w:rsidR="00000000" w:rsidRPr="00000000">
        <w:rPr>
          <w:i w:val="1"/>
          <w:rtl w:val="0"/>
        </w:rPr>
        <w:t xml:space="preserve">Lloyd v Google </w:t>
      </w:r>
      <w:r w:rsidDel="00000000" w:rsidR="00000000" w:rsidRPr="00000000">
        <w:rPr>
          <w:rtl w:val="0"/>
        </w:rPr>
        <w:t xml:space="preserve">case and a powerpoint on the Central Bank Act 2024 and the changes made to the Administrative Sanctions Procedure.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attracted to the reputation Byrne Wallace has gained. One area of law that interests me is data protection and data privacy. Bryne Wallace has worked on a number of large cases in data protection such as working with Service Now Ireland Limited on Data Protection Compliance Requirements. As someone who is CIPP/E certified, I am looking forward to using this certification on a more practical level. Bryne Wallace also encourages employees to work in their CSR initiatives. Fundraising events such as “ByrneWallace Go Green” for Barnardos and volunteering at the reading club as St. Audoen’s national school are initiatives I would love to be a part of.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My passion for commercial law, combined with my proven abilities, makes me a strong candidate for the trainee solicitor programme at Byrne Wallace. I look forward to the opportunity to discuss how I can contribute to the success at Bryne Wallace.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Kind Regards, </w:t>
      </w:r>
    </w:p>
    <w:p w:rsidR="00000000" w:rsidDel="00000000" w:rsidP="00000000" w:rsidRDefault="00000000" w:rsidRPr="00000000" w14:paraId="0000000E">
      <w:pPr>
        <w:rPr/>
      </w:pPr>
      <w:r w:rsidDel="00000000" w:rsidR="00000000" w:rsidRPr="00000000">
        <w:rPr>
          <w:rtl w:val="0"/>
        </w:rPr>
        <w:t xml:space="preserve">Salman</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